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9A" w:rsidRDefault="0035773A" w:rsidP="0035773A">
      <w:pPr>
        <w:spacing w:after="120"/>
        <w:rPr>
          <w:b/>
          <w:sz w:val="24"/>
        </w:rPr>
      </w:pPr>
      <w:r w:rsidRPr="0035773A">
        <w:rPr>
          <w:b/>
          <w:sz w:val="24"/>
        </w:rPr>
        <w:t>Fiche</w:t>
      </w:r>
      <w:r w:rsidR="008F269A">
        <w:rPr>
          <w:b/>
          <w:sz w:val="24"/>
        </w:rPr>
        <w:t> : compte-rendu de la conférence-débat du 5 novembre 2012</w:t>
      </w:r>
    </w:p>
    <w:p w:rsidR="00B17108" w:rsidRDefault="008F269A" w:rsidP="0035773A">
      <w:pPr>
        <w:spacing w:after="120"/>
        <w:rPr>
          <w:b/>
          <w:sz w:val="24"/>
        </w:rPr>
      </w:pPr>
      <w:r>
        <w:rPr>
          <w:b/>
          <w:color w:val="7030A0"/>
          <w:sz w:val="24"/>
        </w:rPr>
        <w:t>« Quel avenir pour les Roms en Europe ? »</w:t>
      </w:r>
    </w:p>
    <w:p w:rsidR="00AB4470" w:rsidRDefault="00AB4470" w:rsidP="0035773A">
      <w:pPr>
        <w:spacing w:after="120"/>
        <w:rPr>
          <w:sz w:val="20"/>
          <w:u w:val="single"/>
        </w:rPr>
      </w:pPr>
    </w:p>
    <w:p w:rsidR="0035773A" w:rsidRPr="00AB4470" w:rsidRDefault="008F269A" w:rsidP="0035773A">
      <w:pPr>
        <w:spacing w:after="120"/>
        <w:rPr>
          <w:sz w:val="20"/>
          <w:u w:val="single"/>
        </w:rPr>
      </w:pPr>
      <w:r w:rsidRPr="00AB4470">
        <w:rPr>
          <w:sz w:val="20"/>
          <w:u w:val="single"/>
        </w:rPr>
        <w:t>Intervenants</w:t>
      </w:r>
      <w:r w:rsidR="0035773A" w:rsidRPr="00AB4470">
        <w:rPr>
          <w:sz w:val="20"/>
        </w:rPr>
        <w:t> :</w:t>
      </w:r>
    </w:p>
    <w:p w:rsidR="0035773A" w:rsidRPr="00AB4470" w:rsidRDefault="008F269A" w:rsidP="00AB4470">
      <w:pPr>
        <w:spacing w:after="60" w:line="240" w:lineRule="auto"/>
        <w:rPr>
          <w:sz w:val="20"/>
        </w:rPr>
      </w:pPr>
      <w:r w:rsidRPr="00AB4470">
        <w:rPr>
          <w:sz w:val="20"/>
        </w:rPr>
        <w:t>M. Roland Ries</w:t>
      </w:r>
      <w:r w:rsidRPr="00AB4470">
        <w:rPr>
          <w:sz w:val="20"/>
        </w:rPr>
        <w:tab/>
      </w:r>
      <w:r w:rsidRPr="00AB4470">
        <w:rPr>
          <w:sz w:val="20"/>
        </w:rPr>
        <w:tab/>
      </w:r>
      <w:r w:rsidRPr="00AB4470">
        <w:rPr>
          <w:sz w:val="20"/>
        </w:rPr>
        <w:tab/>
        <w:t>Sénateur-Maire de Strasbourg</w:t>
      </w:r>
    </w:p>
    <w:p w:rsidR="008F269A" w:rsidRPr="00AB4470" w:rsidRDefault="008F269A" w:rsidP="00AB4470">
      <w:pPr>
        <w:spacing w:after="60" w:line="240" w:lineRule="auto"/>
        <w:rPr>
          <w:sz w:val="20"/>
        </w:rPr>
      </w:pPr>
      <w:r w:rsidRPr="00AB4470">
        <w:rPr>
          <w:sz w:val="20"/>
        </w:rPr>
        <w:t>M. Lászlo Trócsányi</w:t>
      </w:r>
      <w:r w:rsidRPr="00AB4470">
        <w:rPr>
          <w:sz w:val="20"/>
        </w:rPr>
        <w:tab/>
      </w:r>
      <w:r w:rsidRPr="00AB4470">
        <w:rPr>
          <w:sz w:val="20"/>
        </w:rPr>
        <w:tab/>
        <w:t>Ambassadeur de Hongrie en France</w:t>
      </w:r>
    </w:p>
    <w:p w:rsidR="008F269A" w:rsidRPr="00AB4470" w:rsidRDefault="008F269A" w:rsidP="00AB4470">
      <w:pPr>
        <w:spacing w:after="60" w:line="240" w:lineRule="auto"/>
        <w:rPr>
          <w:sz w:val="20"/>
        </w:rPr>
      </w:pPr>
      <w:r w:rsidRPr="00AB4470">
        <w:rPr>
          <w:sz w:val="20"/>
        </w:rPr>
        <w:t>M. Zoltán Balog</w:t>
      </w:r>
      <w:r w:rsidRPr="00AB4470">
        <w:rPr>
          <w:sz w:val="20"/>
        </w:rPr>
        <w:tab/>
      </w:r>
      <w:r w:rsidRPr="00AB4470">
        <w:rPr>
          <w:sz w:val="20"/>
        </w:rPr>
        <w:tab/>
      </w:r>
      <w:r w:rsidRPr="00AB4470">
        <w:rPr>
          <w:sz w:val="20"/>
        </w:rPr>
        <w:tab/>
        <w:t>Ministre des Ressources Humaines</w:t>
      </w:r>
    </w:p>
    <w:p w:rsidR="008F269A" w:rsidRPr="00AB4470" w:rsidRDefault="008F269A" w:rsidP="00AB4470">
      <w:pPr>
        <w:spacing w:after="60" w:line="240" w:lineRule="auto"/>
        <w:rPr>
          <w:sz w:val="20"/>
        </w:rPr>
      </w:pPr>
      <w:r w:rsidRPr="00AB4470">
        <w:rPr>
          <w:sz w:val="20"/>
        </w:rPr>
        <w:t>Mme. Katalin Langerné Victor</w:t>
      </w:r>
      <w:r w:rsidRPr="00AB4470">
        <w:rPr>
          <w:sz w:val="20"/>
        </w:rPr>
        <w:tab/>
        <w:t>Secrétaire d’Etat au ministère des Ressources Humaines</w:t>
      </w:r>
    </w:p>
    <w:p w:rsidR="008F269A" w:rsidRPr="00AB4470" w:rsidRDefault="008F269A" w:rsidP="00AB4470">
      <w:pPr>
        <w:spacing w:after="60" w:line="240" w:lineRule="auto"/>
        <w:rPr>
          <w:sz w:val="20"/>
        </w:rPr>
      </w:pPr>
      <w:r w:rsidRPr="00AB4470">
        <w:rPr>
          <w:sz w:val="20"/>
        </w:rPr>
        <w:t>Mme. Nawel Rafik-Elmrini</w:t>
      </w:r>
      <w:r w:rsidRPr="00AB4470">
        <w:rPr>
          <w:sz w:val="20"/>
        </w:rPr>
        <w:tab/>
      </w:r>
      <w:r w:rsidR="00AB4470">
        <w:rPr>
          <w:sz w:val="20"/>
        </w:rPr>
        <w:tab/>
      </w:r>
      <w:r w:rsidRPr="00AB4470">
        <w:rPr>
          <w:sz w:val="20"/>
        </w:rPr>
        <w:t>Adjointe au Maire de Strasbourg en charge des affaires internationales et européennes</w:t>
      </w:r>
    </w:p>
    <w:p w:rsidR="008F269A" w:rsidRPr="00AB4470" w:rsidRDefault="008F269A" w:rsidP="00AB4470">
      <w:pPr>
        <w:spacing w:after="60" w:line="240" w:lineRule="auto"/>
        <w:rPr>
          <w:sz w:val="20"/>
        </w:rPr>
      </w:pPr>
      <w:r w:rsidRPr="00AB4470">
        <w:rPr>
          <w:sz w:val="20"/>
        </w:rPr>
        <w:t>M. Jeroen Schokkenbroek</w:t>
      </w:r>
      <w:r w:rsidR="00AB4470">
        <w:rPr>
          <w:sz w:val="20"/>
        </w:rPr>
        <w:tab/>
      </w:r>
      <w:r w:rsidRPr="00AB4470">
        <w:rPr>
          <w:sz w:val="20"/>
        </w:rPr>
        <w:tab/>
        <w:t>Représentant spécial du Secrétaire Général du Conseil de l’Europe</w:t>
      </w:r>
    </w:p>
    <w:p w:rsidR="008F269A" w:rsidRPr="00AB4470" w:rsidRDefault="005C1FFA" w:rsidP="00AB4470">
      <w:pPr>
        <w:spacing w:after="60" w:line="240" w:lineRule="auto"/>
        <w:rPr>
          <w:sz w:val="20"/>
        </w:rPr>
      </w:pPr>
      <w:r w:rsidRPr="00AB4470">
        <w:rPr>
          <w:sz w:val="20"/>
        </w:rPr>
        <w:t>M. István Dandé</w:t>
      </w:r>
      <w:r w:rsidRPr="00AB4470">
        <w:rPr>
          <w:sz w:val="20"/>
        </w:rPr>
        <w:tab/>
      </w:r>
      <w:r w:rsidRPr="00AB4470">
        <w:rPr>
          <w:sz w:val="20"/>
        </w:rPr>
        <w:tab/>
      </w:r>
      <w:r w:rsidR="00AB4470">
        <w:rPr>
          <w:sz w:val="20"/>
        </w:rPr>
        <w:tab/>
      </w:r>
      <w:r w:rsidRPr="00AB4470">
        <w:rPr>
          <w:sz w:val="20"/>
        </w:rPr>
        <w:t>Représentant de la Fondation Autonomie</w:t>
      </w:r>
    </w:p>
    <w:p w:rsidR="005C1FFA" w:rsidRPr="00AB4470" w:rsidRDefault="005C1FFA" w:rsidP="00AB4470">
      <w:pPr>
        <w:spacing w:after="60" w:line="240" w:lineRule="auto"/>
        <w:rPr>
          <w:sz w:val="20"/>
        </w:rPr>
      </w:pPr>
      <w:r w:rsidRPr="00AB4470">
        <w:rPr>
          <w:sz w:val="20"/>
        </w:rPr>
        <w:t>M. István Forgács</w:t>
      </w:r>
      <w:r w:rsidRPr="00AB4470">
        <w:rPr>
          <w:sz w:val="20"/>
        </w:rPr>
        <w:tab/>
      </w:r>
      <w:r w:rsidRPr="00AB4470">
        <w:rPr>
          <w:sz w:val="20"/>
        </w:rPr>
        <w:tab/>
        <w:t>Expert sur la question des Roms</w:t>
      </w:r>
    </w:p>
    <w:p w:rsidR="0035773A" w:rsidRPr="00AB4470" w:rsidRDefault="0035773A" w:rsidP="0035773A">
      <w:pPr>
        <w:spacing w:after="120"/>
        <w:rPr>
          <w:sz w:val="20"/>
        </w:rPr>
      </w:pPr>
    </w:p>
    <w:p w:rsidR="00247AFE" w:rsidRPr="00AB4470" w:rsidRDefault="00247AFE" w:rsidP="0035773A">
      <w:pPr>
        <w:spacing w:after="120"/>
        <w:rPr>
          <w:sz w:val="20"/>
        </w:rPr>
      </w:pPr>
      <w:r w:rsidRPr="00AB4470">
        <w:rPr>
          <w:sz w:val="20"/>
        </w:rPr>
        <w:t>Organisation de la conférence-débat en trois parties : intervention de MM. Ries, Trócsányi, Balog et Schokkenbroek et de Mme. Rafik-Elmrini / séance de questions / table ronde animée par Mme. Langerné Victor et MM. Dandé et Forgács.</w:t>
      </w:r>
    </w:p>
    <w:p w:rsidR="00247AFE" w:rsidRPr="00AB4470" w:rsidRDefault="00247AFE" w:rsidP="0035773A">
      <w:pPr>
        <w:spacing w:after="120"/>
        <w:rPr>
          <w:sz w:val="20"/>
        </w:rPr>
      </w:pPr>
      <w:r w:rsidRPr="00AB4470">
        <w:rPr>
          <w:sz w:val="20"/>
        </w:rPr>
        <w:t>Ce qui suit est un bref résumé des différentes interventions :</w:t>
      </w:r>
    </w:p>
    <w:p w:rsidR="00310B8A" w:rsidRPr="00AB4470" w:rsidRDefault="00310B8A" w:rsidP="00310B8A">
      <w:pPr>
        <w:pStyle w:val="Paragraphedeliste"/>
        <w:spacing w:after="120"/>
        <w:rPr>
          <w:b/>
          <w:sz w:val="20"/>
        </w:rPr>
      </w:pPr>
    </w:p>
    <w:p w:rsidR="0035773A" w:rsidRPr="00AB4470" w:rsidRDefault="00310B8A" w:rsidP="00310B8A">
      <w:pPr>
        <w:pStyle w:val="Paragraphedeliste"/>
        <w:numPr>
          <w:ilvl w:val="0"/>
          <w:numId w:val="6"/>
        </w:numPr>
        <w:spacing w:after="120"/>
        <w:rPr>
          <w:b/>
          <w:sz w:val="20"/>
        </w:rPr>
      </w:pPr>
      <w:r w:rsidRPr="00AB4470">
        <w:rPr>
          <w:b/>
          <w:sz w:val="20"/>
        </w:rPr>
        <w:t>Interventions introductives</w:t>
      </w:r>
    </w:p>
    <w:p w:rsidR="0035773A" w:rsidRPr="00AB4470" w:rsidRDefault="00247AFE" w:rsidP="0035773A">
      <w:pPr>
        <w:spacing w:after="120"/>
        <w:rPr>
          <w:b/>
          <w:sz w:val="20"/>
        </w:rPr>
      </w:pPr>
      <w:r w:rsidRPr="00AB4470">
        <w:rPr>
          <w:b/>
          <w:sz w:val="20"/>
        </w:rPr>
        <w:t>M. Ries</w:t>
      </w:r>
    </w:p>
    <w:p w:rsidR="00247AFE" w:rsidRPr="00AB4470" w:rsidRDefault="00247AFE" w:rsidP="0035773A">
      <w:pPr>
        <w:spacing w:after="120"/>
        <w:rPr>
          <w:sz w:val="20"/>
        </w:rPr>
      </w:pPr>
      <w:r w:rsidRPr="00AB4470">
        <w:rPr>
          <w:sz w:val="20"/>
        </w:rPr>
        <w:t>On estime à 12 millions le nombre de Rroms en Europe : tous les pays d’Europe sont concernés par la question. Il y a encore de nombreux problèmes d’intégration des populations Rroms, tant dans les pays d’origine (Roumanie, Hongrie, Bulgarie) que dans les pays d’accueil. La médiation est fondamentale lorsqu’il s’agit de prendre des décisions pour une population minoritaire dans un pays. La municipalité doit donc travailler avec de nombreux partenaires (ONG, etc.) pour la mise en place de solutions pérennes pour l’amélioration des conditions de vie des Rroms.</w:t>
      </w:r>
    </w:p>
    <w:p w:rsidR="00247AFE" w:rsidRPr="00AB4470" w:rsidRDefault="00247AFE" w:rsidP="0035773A">
      <w:pPr>
        <w:spacing w:after="120"/>
        <w:rPr>
          <w:sz w:val="20"/>
        </w:rPr>
      </w:pPr>
      <w:r w:rsidRPr="00AB4470">
        <w:rPr>
          <w:sz w:val="20"/>
        </w:rPr>
        <w:t xml:space="preserve">Les Rroms sont arrivés à Strasbourg en 1990 environ, avec la chute du bloc de l’Est. Aujourd’hui on compte 70 familles, soit approximativement 350 personnes sur des sites illicites dans la ville. La ville de Strasbourg a créé l’Espace 16 (espace temporaire d’insertion) fin 2011. La municipalité n’évacue des campements illicites que lorsqu’une solution alternative est proposée aux familles expulsées (indépendamment de la décision des tribunaux). </w:t>
      </w:r>
    </w:p>
    <w:p w:rsidR="00247AFE" w:rsidRPr="00AB4470" w:rsidRDefault="00247AFE" w:rsidP="0035773A">
      <w:pPr>
        <w:spacing w:after="120"/>
        <w:rPr>
          <w:sz w:val="20"/>
        </w:rPr>
      </w:pPr>
      <w:r w:rsidRPr="00AB4470">
        <w:rPr>
          <w:sz w:val="20"/>
        </w:rPr>
        <w:t>M. Ries conclue en insistant sur le fait qu’une confiance mutuelle (Rroms / « institutions ») est nécessaire pour améliorer la situation, au niveau local, national et européen.</w:t>
      </w:r>
    </w:p>
    <w:p w:rsidR="00AB40EF" w:rsidRPr="00AB4470" w:rsidRDefault="00AB40EF" w:rsidP="00D95A85">
      <w:pPr>
        <w:tabs>
          <w:tab w:val="left" w:pos="7947"/>
        </w:tabs>
        <w:autoSpaceDE w:val="0"/>
        <w:autoSpaceDN w:val="0"/>
        <w:adjustRightInd w:val="0"/>
        <w:spacing w:after="0" w:line="240" w:lineRule="auto"/>
        <w:rPr>
          <w:rFonts w:cstheme="minorHAnsi"/>
          <w:sz w:val="20"/>
        </w:rPr>
      </w:pPr>
    </w:p>
    <w:p w:rsidR="001964F1" w:rsidRPr="00AB4470" w:rsidRDefault="001964F1" w:rsidP="001964F1">
      <w:pPr>
        <w:spacing w:after="120"/>
        <w:rPr>
          <w:b/>
          <w:sz w:val="20"/>
        </w:rPr>
      </w:pPr>
      <w:r w:rsidRPr="00AB4470">
        <w:rPr>
          <w:b/>
          <w:sz w:val="20"/>
        </w:rPr>
        <w:t>M. Trócsányi</w:t>
      </w:r>
    </w:p>
    <w:p w:rsidR="001964F1" w:rsidRPr="00AB4470" w:rsidRDefault="001964F1" w:rsidP="001964F1">
      <w:pPr>
        <w:spacing w:after="120"/>
        <w:rPr>
          <w:b/>
          <w:sz w:val="20"/>
        </w:rPr>
      </w:pPr>
      <w:r w:rsidRPr="00AB4470">
        <w:rPr>
          <w:sz w:val="20"/>
        </w:rPr>
        <w:t>L’avenir des Rroms dépend de leur présent. M. Trócsányi montre que la Hongrie a beaucoup fait pour les populations Rroms, au niveau institutionnel et législatif, mais qu’il reste encore trop d’inégalités.</w:t>
      </w:r>
    </w:p>
    <w:p w:rsidR="001964F1" w:rsidRPr="00AB4470" w:rsidRDefault="001964F1" w:rsidP="001964F1">
      <w:pPr>
        <w:spacing w:after="120"/>
        <w:rPr>
          <w:b/>
          <w:sz w:val="20"/>
        </w:rPr>
      </w:pPr>
      <w:r w:rsidRPr="00AB4470">
        <w:rPr>
          <w:b/>
          <w:sz w:val="20"/>
        </w:rPr>
        <w:t>M. Balog</w:t>
      </w:r>
    </w:p>
    <w:p w:rsidR="007464B5" w:rsidRPr="00AB4470" w:rsidRDefault="001964F1" w:rsidP="001964F1">
      <w:pPr>
        <w:tabs>
          <w:tab w:val="left" w:pos="7947"/>
        </w:tabs>
        <w:autoSpaceDE w:val="0"/>
        <w:autoSpaceDN w:val="0"/>
        <w:adjustRightInd w:val="0"/>
        <w:spacing w:after="0" w:line="240" w:lineRule="auto"/>
        <w:rPr>
          <w:sz w:val="20"/>
        </w:rPr>
      </w:pPr>
      <w:r w:rsidRPr="00AB4470">
        <w:rPr>
          <w:sz w:val="20"/>
        </w:rPr>
        <w:t>Avec la chute du bloc de l’Est, certaines couches de la population ont accédé à de meilleures conditions de vie, tandis que d’autres ont vu leur situation empirer, ce qui a été le cas des Rroms. Par exemple, en 1980, 85% des Rroms de Hongrie travaillaient alors que seuls 16% travaillent aujourd’hui. Comme l’a dit M.</w:t>
      </w:r>
      <w:r w:rsidRPr="00AB4470">
        <w:rPr>
          <w:b/>
          <w:sz w:val="20"/>
        </w:rPr>
        <w:t xml:space="preserve"> </w:t>
      </w:r>
      <w:r w:rsidRPr="00AB4470">
        <w:rPr>
          <w:sz w:val="20"/>
        </w:rPr>
        <w:t xml:space="preserve">Trócsányi, la </w:t>
      </w:r>
      <w:r w:rsidRPr="00AB4470">
        <w:rPr>
          <w:sz w:val="20"/>
        </w:rPr>
        <w:lastRenderedPageBreak/>
        <w:t xml:space="preserve">Hongrie a mis en place un cadre législatif pour protéger les minorités ethniques (chaque minorité est représentée par des élus, à différents niveaux politiques). </w:t>
      </w:r>
    </w:p>
    <w:p w:rsidR="001964F1" w:rsidRPr="00AB4470" w:rsidRDefault="001964F1" w:rsidP="001964F1">
      <w:pPr>
        <w:tabs>
          <w:tab w:val="left" w:pos="7947"/>
        </w:tabs>
        <w:autoSpaceDE w:val="0"/>
        <w:autoSpaceDN w:val="0"/>
        <w:adjustRightInd w:val="0"/>
        <w:spacing w:after="0" w:line="240" w:lineRule="auto"/>
        <w:rPr>
          <w:sz w:val="20"/>
        </w:rPr>
      </w:pPr>
      <w:r w:rsidRPr="00AB4470">
        <w:rPr>
          <w:sz w:val="20"/>
        </w:rPr>
        <w:t>On se focalise uniquement sur « le problème Rrom », en passant à côté de la culture des Rroms et de leur existence comme population à part entière (7% des Hongrois sont Rroms).</w:t>
      </w:r>
    </w:p>
    <w:p w:rsidR="001964F1" w:rsidRPr="00AB4470" w:rsidRDefault="001964F1" w:rsidP="001964F1">
      <w:pPr>
        <w:tabs>
          <w:tab w:val="left" w:pos="7947"/>
        </w:tabs>
        <w:autoSpaceDE w:val="0"/>
        <w:autoSpaceDN w:val="0"/>
        <w:adjustRightInd w:val="0"/>
        <w:spacing w:after="0" w:line="240" w:lineRule="auto"/>
        <w:rPr>
          <w:sz w:val="20"/>
        </w:rPr>
      </w:pPr>
      <w:r w:rsidRPr="00AB4470">
        <w:rPr>
          <w:sz w:val="20"/>
        </w:rPr>
        <w:t>M. Balog insiste sur le fait que la question doit être traitée au niveau européen (ce qui a été favorisé par la présidence de la Hongrie à l’UE en 2011). Toutes les personnes vivant dans des conditions de pauvreté extrêmes doivent être aidées, mais une attention particulière doit être portée sur les Rroms, à cause de la particularité de leur situation d’exclusion. Il faut pour cela travailler sur les domaines suivants : la formation/l’enseignement, le logement, l’emploi, la santé, la culture.</w:t>
      </w:r>
    </w:p>
    <w:p w:rsidR="001964F1" w:rsidRPr="00AB4470" w:rsidRDefault="001964F1" w:rsidP="001964F1">
      <w:pPr>
        <w:tabs>
          <w:tab w:val="left" w:pos="7947"/>
        </w:tabs>
        <w:autoSpaceDE w:val="0"/>
        <w:autoSpaceDN w:val="0"/>
        <w:adjustRightInd w:val="0"/>
        <w:spacing w:after="0" w:line="240" w:lineRule="auto"/>
        <w:rPr>
          <w:sz w:val="20"/>
        </w:rPr>
      </w:pPr>
      <w:r w:rsidRPr="00AB4470">
        <w:rPr>
          <w:sz w:val="20"/>
        </w:rPr>
        <w:t xml:space="preserve">Les Rroms doivent être considérés comme des partenaires et non comme des « objets » (objets d’études, de réception d’aides, etc.). M. Balog précise que l’intégration des femmes, par le biais de la création de postes d’assistantes sociales (=médiatrices) peut </w:t>
      </w:r>
      <w:r w:rsidR="007464B5" w:rsidRPr="00AB4470">
        <w:rPr>
          <w:sz w:val="20"/>
        </w:rPr>
        <w:t>aider à intégrer les Rroms à participer à la vie publique.</w:t>
      </w:r>
    </w:p>
    <w:p w:rsidR="007464B5" w:rsidRPr="00AB4470" w:rsidRDefault="007464B5" w:rsidP="001964F1">
      <w:pPr>
        <w:tabs>
          <w:tab w:val="left" w:pos="7947"/>
        </w:tabs>
        <w:autoSpaceDE w:val="0"/>
        <w:autoSpaceDN w:val="0"/>
        <w:adjustRightInd w:val="0"/>
        <w:spacing w:after="0" w:line="240" w:lineRule="auto"/>
        <w:rPr>
          <w:sz w:val="20"/>
        </w:rPr>
      </w:pPr>
      <w:r w:rsidRPr="00AB4470">
        <w:rPr>
          <w:sz w:val="20"/>
        </w:rPr>
        <w:t xml:space="preserve">Finalement, il mentionne qu’il faut changer la mentalité de la majorité et de la minorité : il faut connaître l’autre pour combattre les préjugés. De leur côté, les Rroms doivent sortir de la victimisation. </w:t>
      </w:r>
    </w:p>
    <w:p w:rsidR="008852D8" w:rsidRPr="00AB4470" w:rsidRDefault="008852D8" w:rsidP="001964F1">
      <w:pPr>
        <w:tabs>
          <w:tab w:val="left" w:pos="7947"/>
        </w:tabs>
        <w:autoSpaceDE w:val="0"/>
        <w:autoSpaceDN w:val="0"/>
        <w:adjustRightInd w:val="0"/>
        <w:spacing w:after="0" w:line="240" w:lineRule="auto"/>
        <w:rPr>
          <w:sz w:val="20"/>
        </w:rPr>
      </w:pPr>
    </w:p>
    <w:p w:rsidR="008852D8" w:rsidRPr="00AB4470" w:rsidRDefault="008852D8" w:rsidP="008852D8">
      <w:pPr>
        <w:spacing w:after="120"/>
        <w:rPr>
          <w:b/>
          <w:sz w:val="20"/>
        </w:rPr>
      </w:pPr>
      <w:r w:rsidRPr="00AB4470">
        <w:rPr>
          <w:b/>
          <w:sz w:val="20"/>
        </w:rPr>
        <w:t>Mme. Rafik-Elmrini</w:t>
      </w:r>
    </w:p>
    <w:p w:rsidR="008852D8" w:rsidRPr="00AB4470" w:rsidRDefault="008852D8" w:rsidP="001964F1">
      <w:pPr>
        <w:tabs>
          <w:tab w:val="left" w:pos="7947"/>
        </w:tabs>
        <w:autoSpaceDE w:val="0"/>
        <w:autoSpaceDN w:val="0"/>
        <w:adjustRightInd w:val="0"/>
        <w:spacing w:after="0" w:line="240" w:lineRule="auto"/>
        <w:rPr>
          <w:sz w:val="20"/>
        </w:rPr>
      </w:pPr>
      <w:r w:rsidRPr="00AB4470">
        <w:rPr>
          <w:rFonts w:cstheme="minorHAnsi"/>
          <w:sz w:val="20"/>
        </w:rPr>
        <w:t>En France, on distingue les Gens du voyage (~400 000 personnes) et les Rroms. Les villes de plus de 5000 habitants doivent obligatoirement mettre des terrains équipés (sanitaires, eau, électricité) pour les Gens du voyage. (Par pour les Rroms, puisque la grande majorité d’entre eux est en situation irrégulière). On estime à 15000 le nombre de Rroms en France. Leur accès à l’emploi est restreint (restriction mise en place en 2007 avec l’entrée dans l’UE de la Roumanie et de la Bulgarie, avec l’</w:t>
      </w:r>
      <w:r w:rsidRPr="00AB4470">
        <w:rPr>
          <w:sz w:val="20"/>
        </w:rPr>
        <w:t>échelonnement de l’application du principe de libre circulation). Depuis août 2012, cette restriction est moins sévère mais l’accès à l’emploi reste tout de même limité.</w:t>
      </w:r>
    </w:p>
    <w:p w:rsidR="00924437" w:rsidRPr="00AB4470" w:rsidRDefault="00924437" w:rsidP="001964F1">
      <w:pPr>
        <w:tabs>
          <w:tab w:val="left" w:pos="7947"/>
        </w:tabs>
        <w:autoSpaceDE w:val="0"/>
        <w:autoSpaceDN w:val="0"/>
        <w:adjustRightInd w:val="0"/>
        <w:spacing w:after="0" w:line="240" w:lineRule="auto"/>
        <w:rPr>
          <w:sz w:val="20"/>
        </w:rPr>
      </w:pPr>
      <w:r w:rsidRPr="00AB4470">
        <w:rPr>
          <w:sz w:val="20"/>
        </w:rPr>
        <w:t>Les décisions ne doivent pas être prises uniquement au niveau de l’Etat mais aussi au niveau local. Il faut travailler ensemble et échanger les « bonnes pratiques » pour obtenir des solutions pérennes.</w:t>
      </w:r>
      <w:r w:rsidR="00214FE3" w:rsidRPr="00AB4470">
        <w:rPr>
          <w:sz w:val="20"/>
        </w:rPr>
        <w:t xml:space="preserve"> Il est essentiel qu’il y ait une coopération entre les villes d’origine et les villes d’accueil. Il faut également travailler avec des médiateurs Rroms. Mme. Rafik-Elmrini mentionne l’Espace 16, qui est l’un des programmes les plus nouveaux pour améliorer les conditions de vie des familles Rroms de Strasbourg.</w:t>
      </w:r>
    </w:p>
    <w:p w:rsidR="003A4689" w:rsidRPr="00AB4470" w:rsidRDefault="003A4689" w:rsidP="003A4689">
      <w:pPr>
        <w:spacing w:after="120"/>
        <w:rPr>
          <w:b/>
          <w:sz w:val="20"/>
        </w:rPr>
      </w:pPr>
    </w:p>
    <w:p w:rsidR="003A4689" w:rsidRPr="00AB4470" w:rsidRDefault="003A4689" w:rsidP="003A4689">
      <w:pPr>
        <w:spacing w:after="120"/>
        <w:rPr>
          <w:sz w:val="20"/>
        </w:rPr>
      </w:pPr>
      <w:r w:rsidRPr="00AB4470">
        <w:rPr>
          <w:b/>
          <w:sz w:val="20"/>
        </w:rPr>
        <w:t>M. Jeroen Schokkenbroek</w:t>
      </w:r>
    </w:p>
    <w:p w:rsidR="003A4689" w:rsidRPr="00AB4470" w:rsidRDefault="003A4689" w:rsidP="001964F1">
      <w:pPr>
        <w:tabs>
          <w:tab w:val="left" w:pos="7947"/>
        </w:tabs>
        <w:autoSpaceDE w:val="0"/>
        <w:autoSpaceDN w:val="0"/>
        <w:adjustRightInd w:val="0"/>
        <w:spacing w:after="0" w:line="240" w:lineRule="auto"/>
        <w:rPr>
          <w:rFonts w:cstheme="minorHAnsi"/>
          <w:sz w:val="20"/>
        </w:rPr>
      </w:pPr>
      <w:r w:rsidRPr="00AB4470">
        <w:rPr>
          <w:rFonts w:cstheme="minorHAnsi"/>
          <w:sz w:val="20"/>
        </w:rPr>
        <w:t>Le Conseil de l’Europe effectue entre autres un travail normatif, ce depuis 1969. Il est très important d’instaurer un suivi des actions en plus de la mise en place de réponses concrètes aux problèmes. Le Conseil de l’Europe possède une base de données réunissant les bonnes pratiques pour l’intégration des Rroms : les informations y sont partagées. Le Conseil de l’Europe a décidé de former des médiateurs pour l’intégration des Rroms (en majorités, issus des populations Rroms).</w:t>
      </w:r>
    </w:p>
    <w:p w:rsidR="00310B8A" w:rsidRPr="00AB4470" w:rsidRDefault="00310B8A" w:rsidP="001964F1">
      <w:pPr>
        <w:tabs>
          <w:tab w:val="left" w:pos="7947"/>
        </w:tabs>
        <w:autoSpaceDE w:val="0"/>
        <w:autoSpaceDN w:val="0"/>
        <w:adjustRightInd w:val="0"/>
        <w:spacing w:after="0" w:line="240" w:lineRule="auto"/>
        <w:rPr>
          <w:rFonts w:cstheme="minorHAnsi"/>
          <w:sz w:val="20"/>
        </w:rPr>
      </w:pPr>
    </w:p>
    <w:p w:rsidR="00310B8A" w:rsidRPr="00AB4470" w:rsidRDefault="00310B8A" w:rsidP="001964F1">
      <w:pPr>
        <w:tabs>
          <w:tab w:val="left" w:pos="7947"/>
        </w:tabs>
        <w:autoSpaceDE w:val="0"/>
        <w:autoSpaceDN w:val="0"/>
        <w:adjustRightInd w:val="0"/>
        <w:spacing w:after="0" w:line="240" w:lineRule="auto"/>
        <w:rPr>
          <w:rFonts w:cstheme="minorHAnsi"/>
          <w:sz w:val="20"/>
        </w:rPr>
      </w:pPr>
    </w:p>
    <w:p w:rsidR="00310B8A" w:rsidRPr="00AB4470" w:rsidRDefault="00310B8A" w:rsidP="00AB4470">
      <w:pPr>
        <w:pStyle w:val="Paragraphedeliste"/>
        <w:numPr>
          <w:ilvl w:val="0"/>
          <w:numId w:val="6"/>
        </w:numPr>
        <w:spacing w:after="120"/>
        <w:rPr>
          <w:b/>
          <w:sz w:val="20"/>
        </w:rPr>
      </w:pPr>
      <w:r w:rsidRPr="00AB4470">
        <w:rPr>
          <w:b/>
          <w:sz w:val="20"/>
        </w:rPr>
        <w:t>Table Ronde</w:t>
      </w:r>
    </w:p>
    <w:p w:rsidR="00310B8A" w:rsidRPr="00AB4470" w:rsidRDefault="00310B8A" w:rsidP="00310B8A">
      <w:pPr>
        <w:spacing w:after="120"/>
        <w:rPr>
          <w:b/>
          <w:sz w:val="20"/>
        </w:rPr>
      </w:pPr>
      <w:r w:rsidRPr="00AB4470">
        <w:rPr>
          <w:b/>
          <w:sz w:val="20"/>
        </w:rPr>
        <w:t>Mme. Langerné Victor</w:t>
      </w:r>
    </w:p>
    <w:p w:rsidR="00310B8A" w:rsidRPr="00AB4470" w:rsidRDefault="00310B8A" w:rsidP="00310B8A">
      <w:pPr>
        <w:tabs>
          <w:tab w:val="left" w:pos="7947"/>
        </w:tabs>
        <w:autoSpaceDE w:val="0"/>
        <w:autoSpaceDN w:val="0"/>
        <w:adjustRightInd w:val="0"/>
        <w:spacing w:after="0" w:line="240" w:lineRule="auto"/>
        <w:rPr>
          <w:rFonts w:cstheme="minorHAnsi"/>
          <w:sz w:val="20"/>
        </w:rPr>
      </w:pPr>
      <w:r w:rsidRPr="00AB4470">
        <w:rPr>
          <w:rFonts w:cstheme="minorHAnsi"/>
          <w:sz w:val="20"/>
        </w:rPr>
        <w:t>En Hongrie, une stratégie de politique nationale d’inclusion des Rroms a été adoptée en 2011. Il s’agit d’une stratégie complexe et faisant intervenir de nombreux acteurs. Les programmes se focalisent surtout sur l’amélioration des conditions de vie des enfants et sur la lutte contre les disparités territoriales. Il faut instaurer un suivi des stratégies.</w:t>
      </w:r>
    </w:p>
    <w:p w:rsidR="00310B8A" w:rsidRPr="00AB4470" w:rsidRDefault="00310B8A" w:rsidP="00310B8A">
      <w:pPr>
        <w:tabs>
          <w:tab w:val="left" w:pos="7947"/>
        </w:tabs>
        <w:autoSpaceDE w:val="0"/>
        <w:autoSpaceDN w:val="0"/>
        <w:adjustRightInd w:val="0"/>
        <w:spacing w:after="0" w:line="240" w:lineRule="auto"/>
        <w:rPr>
          <w:rFonts w:cstheme="minorHAnsi"/>
          <w:sz w:val="20"/>
        </w:rPr>
      </w:pPr>
      <w:r w:rsidRPr="00AB4470">
        <w:rPr>
          <w:rFonts w:cstheme="minorHAnsi"/>
          <w:sz w:val="20"/>
        </w:rPr>
        <w:t>L’objectif est de lutter contre la « transmission » de la pauvreté : l’enfant doit être accompagné très tôt et ne pas être abandonné durant le processus. L’étape finale doit être son accès à un emploi stable. Il existe pour cela des programmes spécifiques pour l’éducation : mixité au sein des écoles, bourses d’études, internats, formation continue, sensibilisation à l’informatique, etc. Il existe aussi des programmes pour la construction de logements durables : la participation de Rroms au démantèlement de leur campement et à la construction de leur logement les aide à accepter une situation nouvelle.</w:t>
      </w:r>
    </w:p>
    <w:p w:rsidR="00310B8A" w:rsidRPr="00AB4470" w:rsidRDefault="00310B8A" w:rsidP="00310B8A">
      <w:pPr>
        <w:tabs>
          <w:tab w:val="left" w:pos="7947"/>
        </w:tabs>
        <w:autoSpaceDE w:val="0"/>
        <w:autoSpaceDN w:val="0"/>
        <w:adjustRightInd w:val="0"/>
        <w:spacing w:after="0" w:line="240" w:lineRule="auto"/>
        <w:rPr>
          <w:rFonts w:cstheme="minorHAnsi"/>
          <w:sz w:val="20"/>
        </w:rPr>
      </w:pPr>
      <w:r w:rsidRPr="00AB4470">
        <w:rPr>
          <w:rFonts w:cstheme="minorHAnsi"/>
          <w:sz w:val="20"/>
        </w:rPr>
        <w:t>Le moteur est la création d’une maison de communauté, centrique et facile d’accès, dans laquelle Rroms et non-Rroms peuvent se rencontrer et échanger. Il faut beaucoup d’acteurs et de médiateurs pour que les choses fonctionnent.</w:t>
      </w:r>
    </w:p>
    <w:p w:rsidR="00110225" w:rsidRPr="00AB4470" w:rsidRDefault="00110225" w:rsidP="00310B8A">
      <w:pPr>
        <w:tabs>
          <w:tab w:val="left" w:pos="7947"/>
        </w:tabs>
        <w:autoSpaceDE w:val="0"/>
        <w:autoSpaceDN w:val="0"/>
        <w:adjustRightInd w:val="0"/>
        <w:spacing w:after="0" w:line="240" w:lineRule="auto"/>
        <w:rPr>
          <w:rFonts w:cstheme="minorHAnsi"/>
          <w:sz w:val="20"/>
        </w:rPr>
      </w:pPr>
    </w:p>
    <w:p w:rsidR="00AB4470" w:rsidRDefault="00AB4470" w:rsidP="00110225">
      <w:pPr>
        <w:spacing w:after="120"/>
        <w:rPr>
          <w:b/>
          <w:sz w:val="20"/>
        </w:rPr>
      </w:pPr>
    </w:p>
    <w:p w:rsidR="00110225" w:rsidRPr="00AB4470" w:rsidRDefault="00110225" w:rsidP="00110225">
      <w:pPr>
        <w:spacing w:after="120"/>
        <w:rPr>
          <w:sz w:val="20"/>
        </w:rPr>
      </w:pPr>
      <w:r w:rsidRPr="00AB4470">
        <w:rPr>
          <w:b/>
          <w:sz w:val="20"/>
        </w:rPr>
        <w:lastRenderedPageBreak/>
        <w:t>M. Dandé</w:t>
      </w:r>
    </w:p>
    <w:p w:rsidR="00110225" w:rsidRPr="00AB4470" w:rsidRDefault="00110225" w:rsidP="00310B8A">
      <w:pPr>
        <w:tabs>
          <w:tab w:val="left" w:pos="7947"/>
        </w:tabs>
        <w:autoSpaceDE w:val="0"/>
        <w:autoSpaceDN w:val="0"/>
        <w:adjustRightInd w:val="0"/>
        <w:spacing w:after="0" w:line="240" w:lineRule="auto"/>
        <w:rPr>
          <w:rFonts w:cstheme="minorHAnsi"/>
          <w:sz w:val="20"/>
        </w:rPr>
      </w:pPr>
      <w:r w:rsidRPr="00AB4470">
        <w:rPr>
          <w:rFonts w:cstheme="minorHAnsi"/>
          <w:sz w:val="20"/>
        </w:rPr>
        <w:t>M. Dandé présente la Fondation Autonomie, qui a 20 ans et qui travaillent avec les municipalités locales. La Fondation les aide à obtenir des subventions nationales ou européennes pour l’intégration des Rroms et des populations exclues. En Hongrie, la situation des Rroms est entre autres déterminée par la ruralité (plus ils se trouvent dans des zones rurales, plus la probabilité de pauvreté est grande). M. Dandé a ensuite donné l’exemple de trois villages (100 -&gt; 1000 habitants, majorité de Rroms) dans lesquels des programmes de « bonnes pratiques » ont été lancés et ont fonctionnés. Dans les trois cas, les populations Rroms ont elles-mêmes participé à la mise en place de solutions pour l’amélioration de leurs conditions de vie).</w:t>
      </w:r>
    </w:p>
    <w:p w:rsidR="005B1776" w:rsidRPr="00AB4470" w:rsidRDefault="005B1776" w:rsidP="00310B8A">
      <w:pPr>
        <w:tabs>
          <w:tab w:val="left" w:pos="7947"/>
        </w:tabs>
        <w:autoSpaceDE w:val="0"/>
        <w:autoSpaceDN w:val="0"/>
        <w:adjustRightInd w:val="0"/>
        <w:spacing w:after="0" w:line="240" w:lineRule="auto"/>
        <w:rPr>
          <w:rFonts w:cstheme="minorHAnsi"/>
          <w:sz w:val="20"/>
        </w:rPr>
      </w:pPr>
    </w:p>
    <w:p w:rsidR="005B1776" w:rsidRPr="00AB4470" w:rsidRDefault="005B1776" w:rsidP="005B1776">
      <w:pPr>
        <w:spacing w:after="120"/>
        <w:rPr>
          <w:sz w:val="20"/>
        </w:rPr>
      </w:pPr>
      <w:r w:rsidRPr="00AB4470">
        <w:rPr>
          <w:b/>
          <w:sz w:val="20"/>
        </w:rPr>
        <w:t>M. Forgács</w:t>
      </w:r>
    </w:p>
    <w:p w:rsidR="005B1776" w:rsidRPr="00AB4470" w:rsidRDefault="005B1776" w:rsidP="00310B8A">
      <w:pPr>
        <w:tabs>
          <w:tab w:val="left" w:pos="7947"/>
        </w:tabs>
        <w:autoSpaceDE w:val="0"/>
        <w:autoSpaceDN w:val="0"/>
        <w:adjustRightInd w:val="0"/>
        <w:spacing w:after="0" w:line="240" w:lineRule="auto"/>
        <w:rPr>
          <w:sz w:val="20"/>
        </w:rPr>
      </w:pPr>
      <w:r w:rsidRPr="00AB4470">
        <w:rPr>
          <w:rFonts w:cstheme="minorHAnsi"/>
          <w:sz w:val="20"/>
        </w:rPr>
        <w:t xml:space="preserve">M. </w:t>
      </w:r>
      <w:r w:rsidRPr="00AB4470">
        <w:rPr>
          <w:sz w:val="20"/>
        </w:rPr>
        <w:t xml:space="preserve">Forgács est lui-même Rrom et est devenu expert en la matière en étant sur le terrain. En Hongrie, il y a un changement de paradigmes qui s’opère : la question ne doit pas être gérée uniquement au niveau humain mais aussi économique. Parler de minorités ethniques n’aide pas les populations Rroms : il faut abandonner la conception de victimisation : les communautés elles-mêmes peuvent agir pour améliorer leurs conditions de vie. En démocratie, les droits et les obligations doivent aller de pair : on ne peut pas uniquement parler des droits des Rroms si on ne parle pas des obligations, pour les considérer comme des citoyens à part entière. </w:t>
      </w:r>
    </w:p>
    <w:p w:rsidR="005B1776" w:rsidRPr="00AB4470" w:rsidRDefault="005B1776" w:rsidP="00310B8A">
      <w:pPr>
        <w:tabs>
          <w:tab w:val="left" w:pos="7947"/>
        </w:tabs>
        <w:autoSpaceDE w:val="0"/>
        <w:autoSpaceDN w:val="0"/>
        <w:adjustRightInd w:val="0"/>
        <w:spacing w:after="0" w:line="240" w:lineRule="auto"/>
        <w:rPr>
          <w:rFonts w:cstheme="minorHAnsi"/>
          <w:sz w:val="20"/>
        </w:rPr>
      </w:pPr>
      <w:r w:rsidRPr="00AB4470">
        <w:rPr>
          <w:sz w:val="20"/>
        </w:rPr>
        <w:t>En Hongrie, il y a actuellement 800 000 Rroms : il n’est pas possible de les intégrer tous en même temps. Il faut avant cela changer les mentalités et cela prend du temps. L’Etat n’est pas le seul à devoir / pouvoir aider les communautés Rroms. Les Rroms eux-mêmes doivent prendre conscience que leur situation peut changer.</w:t>
      </w:r>
      <w:r w:rsidR="00CF4EEF" w:rsidRPr="00AB4470">
        <w:rPr>
          <w:sz w:val="20"/>
        </w:rPr>
        <w:t xml:space="preserve"> Il faut essayer de « se changer avant de changer les autres ».</w:t>
      </w:r>
    </w:p>
    <w:sectPr w:rsidR="005B1776" w:rsidRPr="00AB4470" w:rsidSect="00B171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B3886"/>
    <w:multiLevelType w:val="hybridMultilevel"/>
    <w:tmpl w:val="F6D4E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3B170D"/>
    <w:multiLevelType w:val="hybridMultilevel"/>
    <w:tmpl w:val="2CB439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DF7ADD"/>
    <w:multiLevelType w:val="hybridMultilevel"/>
    <w:tmpl w:val="9A52B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422F3A"/>
    <w:multiLevelType w:val="hybridMultilevel"/>
    <w:tmpl w:val="F190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4512C2"/>
    <w:multiLevelType w:val="hybridMultilevel"/>
    <w:tmpl w:val="AED6E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0F2EA7"/>
    <w:multiLevelType w:val="hybridMultilevel"/>
    <w:tmpl w:val="50D6AA0A"/>
    <w:lvl w:ilvl="0" w:tplc="0616F17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2004769"/>
    <w:multiLevelType w:val="hybridMultilevel"/>
    <w:tmpl w:val="9CBA1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35773A"/>
    <w:rsid w:val="00110225"/>
    <w:rsid w:val="00112C80"/>
    <w:rsid w:val="00122EEE"/>
    <w:rsid w:val="001964F1"/>
    <w:rsid w:val="001D349E"/>
    <w:rsid w:val="001F3AFF"/>
    <w:rsid w:val="00214FE3"/>
    <w:rsid w:val="00247AFE"/>
    <w:rsid w:val="00260074"/>
    <w:rsid w:val="002F3B97"/>
    <w:rsid w:val="00310B8A"/>
    <w:rsid w:val="0031416F"/>
    <w:rsid w:val="00326F62"/>
    <w:rsid w:val="0035773A"/>
    <w:rsid w:val="003A4689"/>
    <w:rsid w:val="003F2128"/>
    <w:rsid w:val="004C6D00"/>
    <w:rsid w:val="005B1776"/>
    <w:rsid w:val="005C1FFA"/>
    <w:rsid w:val="0065435C"/>
    <w:rsid w:val="006E6EE3"/>
    <w:rsid w:val="007464B5"/>
    <w:rsid w:val="008852D8"/>
    <w:rsid w:val="008D32B0"/>
    <w:rsid w:val="008F269A"/>
    <w:rsid w:val="00924437"/>
    <w:rsid w:val="00AA5D8E"/>
    <w:rsid w:val="00AB40EF"/>
    <w:rsid w:val="00AB4470"/>
    <w:rsid w:val="00B17108"/>
    <w:rsid w:val="00CE0CCC"/>
    <w:rsid w:val="00CF4EEF"/>
    <w:rsid w:val="00D42167"/>
    <w:rsid w:val="00D7211A"/>
    <w:rsid w:val="00D95A85"/>
    <w:rsid w:val="00FD3C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7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15D98-4C4F-427D-BE1D-06741AE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1362</Words>
  <Characters>7494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dc:creator>
  <cp:lastModifiedBy>Anabel</cp:lastModifiedBy>
  <cp:revision>15</cp:revision>
  <cp:lastPrinted>2012-11-05T14:43:00Z</cp:lastPrinted>
  <dcterms:created xsi:type="dcterms:W3CDTF">2012-11-05T14:48:00Z</dcterms:created>
  <dcterms:modified xsi:type="dcterms:W3CDTF">2012-11-05T15:54:00Z</dcterms:modified>
</cp:coreProperties>
</file>