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78" w:rsidRDefault="008B5B29">
      <w:r>
        <w:t>Bonjour,</w:t>
      </w:r>
    </w:p>
    <w:p w:rsidR="008B5B29" w:rsidRDefault="008B5B29">
      <w:r>
        <w:t xml:space="preserve">Je pouvais me contenter de lire le dernier communiqué de mon association l’UJFP qui milite à la fois pour une Paix juste en Israël Palestine dans l’égalité des droits et contre le racisme et les discriminations ici en </w:t>
      </w:r>
      <w:r w:rsidR="008A6035">
        <w:t>France.</w:t>
      </w:r>
    </w:p>
    <w:p w:rsidR="008B5B29" w:rsidRDefault="008B5B29" w:rsidP="00E15266">
      <w:r>
        <w:t>Je crois avoir  trouvé mieux en essayant de vous  commenter un article du</w:t>
      </w:r>
      <w:r w:rsidR="00E15266">
        <w:t xml:space="preserve"> journal le</w:t>
      </w:r>
      <w:r>
        <w:t xml:space="preserve"> Monde «  Ne</w:t>
      </w:r>
      <w:r w:rsidR="00E15266">
        <w:t xml:space="preserve">lson Mandela est mort, mais </w:t>
      </w:r>
      <w:r>
        <w:t>l’apartheid</w:t>
      </w:r>
      <w:r w:rsidR="00E15266">
        <w:t xml:space="preserve"> est toujours vivant </w:t>
      </w:r>
      <w:r>
        <w:t xml:space="preserve">» </w:t>
      </w:r>
    </w:p>
    <w:p w:rsidR="008B5B29" w:rsidRDefault="008B5B29" w:rsidP="008B5B29">
      <w:r>
        <w:t xml:space="preserve">A quoi faisait allusion son auteur Michel Bole Richard ? Il suffit de savoir qu’il a été correspondant du Monde en Afrique du Sud puis en Israël pour comprendre qu’il connait assez bien son sujet. </w:t>
      </w:r>
    </w:p>
    <w:p w:rsidR="008B5B29" w:rsidRDefault="00E15266" w:rsidP="008B5B29">
      <w:r>
        <w:t>Pour lui l’a</w:t>
      </w:r>
      <w:r w:rsidR="008B5B29">
        <w:t>partheid existe encore, et c’est l’Etat israélien qui le met en place progressivement depuis sa naissance.</w:t>
      </w:r>
    </w:p>
    <w:p w:rsidR="008B5B29" w:rsidRDefault="008B5B29" w:rsidP="008B5B29">
      <w:r>
        <w:t xml:space="preserve">Comment ? </w:t>
      </w:r>
      <w:r w:rsidR="00F616F9">
        <w:t xml:space="preserve"> N</w:t>
      </w:r>
      <w:r>
        <w:t xml:space="preserve">on pas explicitement par </w:t>
      </w:r>
      <w:r w:rsidR="008A6035">
        <w:t xml:space="preserve"> une sé</w:t>
      </w:r>
      <w:r>
        <w:t>rie de  loi raciales explicite séparant 2 communautés. Ainsi disent certains, le terme d’apartheid est exagéré car en Israël les «  citoyens arabes », c’est-à-dire ce qu’il reste des  800 000 Palestiniens exclus de leurs villes et de villages  en 48 et leur descendants ont le droit de vote.</w:t>
      </w:r>
    </w:p>
    <w:p w:rsidR="001D5F37" w:rsidRPr="001D5F37" w:rsidRDefault="008B5B29" w:rsidP="001D5F37">
      <w:pPr>
        <w:pStyle w:val="Titre2"/>
        <w:shd w:val="clear" w:color="auto" w:fill="FFFFFF"/>
        <w:spacing w:before="0" w:line="315" w:lineRule="atLeast"/>
        <w:rPr>
          <w:rFonts w:asciiTheme="minorHAnsi" w:eastAsia="Times New Roman" w:hAnsiTheme="minorHAnsi" w:cs="Arial"/>
          <w:color w:val="16212C"/>
          <w:sz w:val="22"/>
          <w:szCs w:val="22"/>
          <w:u w:val="single"/>
          <w:lang w:eastAsia="fr-FR"/>
        </w:rPr>
      </w:pPr>
      <w:r w:rsidRPr="001D5F37">
        <w:rPr>
          <w:rFonts w:asciiTheme="minorHAnsi" w:hAnsiTheme="minorHAnsi"/>
          <w:color w:val="auto"/>
          <w:sz w:val="22"/>
          <w:szCs w:val="22"/>
        </w:rPr>
        <w:t>Mais c’est oublier la définition du « crime d’apartheid »  d’après l’ONU</w:t>
      </w:r>
      <w:r w:rsidR="008A6035">
        <w:rPr>
          <w:rFonts w:asciiTheme="minorHAnsi" w:hAnsiTheme="minorHAnsi"/>
          <w:color w:val="auto"/>
          <w:sz w:val="22"/>
          <w:szCs w:val="22"/>
        </w:rPr>
        <w:t xml:space="preserve"> dans sa résolution 3068</w:t>
      </w:r>
      <w:r w:rsidRPr="001D5F37">
        <w:rPr>
          <w:rFonts w:asciiTheme="minorHAnsi" w:hAnsiTheme="minorHAnsi"/>
          <w:color w:val="auto"/>
          <w:sz w:val="22"/>
          <w:szCs w:val="22"/>
        </w:rPr>
        <w:t> </w:t>
      </w:r>
      <w:r w:rsidRPr="00AA7D4A">
        <w:rPr>
          <w:rFonts w:asciiTheme="minorHAnsi" w:hAnsiTheme="minorHAnsi"/>
          <w:sz w:val="22"/>
          <w:szCs w:val="22"/>
        </w:rPr>
        <w:t xml:space="preserve">: </w:t>
      </w:r>
      <w:r w:rsidR="001D5F37" w:rsidRPr="00AA7D4A">
        <w:rPr>
          <w:rFonts w:asciiTheme="minorHAnsi" w:eastAsia="Times New Roman" w:hAnsiTheme="minorHAnsi" w:cs="Arial"/>
          <w:i/>
          <w:iCs/>
          <w:color w:val="16212C"/>
          <w:sz w:val="22"/>
          <w:szCs w:val="22"/>
          <w:lang w:eastAsia="fr-FR"/>
        </w:rPr>
        <w:t xml:space="preserve"> « </w:t>
      </w:r>
      <w:r w:rsidR="001D5F37" w:rsidRPr="001D5F37">
        <w:rPr>
          <w:rFonts w:asciiTheme="minorHAnsi" w:eastAsia="Times New Roman" w:hAnsiTheme="minorHAnsi" w:cs="Arial"/>
          <w:i/>
          <w:iCs/>
          <w:color w:val="16212C"/>
          <w:sz w:val="22"/>
          <w:szCs w:val="22"/>
          <w:u w:val="single"/>
          <w:lang w:eastAsia="fr-FR"/>
        </w:rPr>
        <w:t>le crime d'apartheid désigne les actes inhumains commis en vue d'</w:t>
      </w:r>
      <w:hyperlink r:id="rId4" w:tgtFrame="_blank" w:history="1">
        <w:r w:rsidR="001D5F37" w:rsidRPr="001D5F37">
          <w:rPr>
            <w:rFonts w:asciiTheme="minorHAnsi" w:eastAsia="Times New Roman" w:hAnsiTheme="minorHAnsi" w:cs="Arial"/>
            <w:i/>
            <w:iCs/>
            <w:color w:val="16212C"/>
            <w:sz w:val="22"/>
            <w:szCs w:val="22"/>
            <w:u w:val="single"/>
            <w:lang w:eastAsia="fr-FR"/>
          </w:rPr>
          <w:t>instituer</w:t>
        </w:r>
      </w:hyperlink>
      <w:r w:rsidR="001D5F37" w:rsidRPr="001D5F37">
        <w:rPr>
          <w:rFonts w:asciiTheme="minorHAnsi" w:eastAsia="Times New Roman" w:hAnsiTheme="minorHAnsi" w:cs="Arial"/>
          <w:i/>
          <w:iCs/>
          <w:color w:val="16212C"/>
          <w:sz w:val="22"/>
          <w:szCs w:val="22"/>
          <w:u w:val="single"/>
          <w:lang w:eastAsia="fr-FR"/>
        </w:rPr>
        <w:t> ou d'</w:t>
      </w:r>
      <w:hyperlink r:id="rId5" w:tgtFrame="_blank" w:history="1">
        <w:r w:rsidR="001D5F37" w:rsidRPr="001D5F37">
          <w:rPr>
            <w:rFonts w:asciiTheme="minorHAnsi" w:eastAsia="Times New Roman" w:hAnsiTheme="minorHAnsi" w:cs="Arial"/>
            <w:i/>
            <w:iCs/>
            <w:color w:val="16212C"/>
            <w:sz w:val="22"/>
            <w:szCs w:val="22"/>
            <w:u w:val="single"/>
            <w:lang w:eastAsia="fr-FR"/>
          </w:rPr>
          <w:t>entretenir</w:t>
        </w:r>
      </w:hyperlink>
      <w:r w:rsidR="001D5F37" w:rsidRPr="001D5F37">
        <w:rPr>
          <w:rFonts w:asciiTheme="minorHAnsi" w:eastAsia="Times New Roman" w:hAnsiTheme="minorHAnsi" w:cs="Arial"/>
          <w:i/>
          <w:iCs/>
          <w:color w:val="16212C"/>
          <w:sz w:val="22"/>
          <w:szCs w:val="22"/>
          <w:u w:val="single"/>
          <w:lang w:eastAsia="fr-FR"/>
        </w:rPr>
        <w:t xml:space="preserve"> la domination d'un groupe racial d'</w:t>
      </w:r>
      <w:hyperlink r:id="rId6" w:tgtFrame="_blank" w:history="1">
        <w:r w:rsidR="001D5F37" w:rsidRPr="001D5F37">
          <w:rPr>
            <w:rFonts w:asciiTheme="minorHAnsi" w:eastAsia="Times New Roman" w:hAnsiTheme="minorHAnsi" w:cs="Arial"/>
            <w:i/>
            <w:iCs/>
            <w:color w:val="16212C"/>
            <w:sz w:val="22"/>
            <w:szCs w:val="22"/>
            <w:u w:val="single"/>
            <w:lang w:eastAsia="fr-FR"/>
          </w:rPr>
          <w:t>être</w:t>
        </w:r>
      </w:hyperlink>
      <w:r w:rsidR="001D5F37" w:rsidRPr="001D5F37">
        <w:rPr>
          <w:rFonts w:asciiTheme="minorHAnsi" w:eastAsia="Times New Roman" w:hAnsiTheme="minorHAnsi" w:cs="Arial"/>
          <w:i/>
          <w:iCs/>
          <w:color w:val="16212C"/>
          <w:sz w:val="22"/>
          <w:szCs w:val="22"/>
          <w:u w:val="single"/>
          <w:lang w:eastAsia="fr-FR"/>
        </w:rPr>
        <w:t>s humains sur n'importe quel autre groupe racial d'êtres humains et d'</w:t>
      </w:r>
      <w:hyperlink r:id="rId7" w:tgtFrame="_blank" w:history="1">
        <w:r w:rsidR="001D5F37" w:rsidRPr="001D5F37">
          <w:rPr>
            <w:rFonts w:asciiTheme="minorHAnsi" w:eastAsia="Times New Roman" w:hAnsiTheme="minorHAnsi" w:cs="Arial"/>
            <w:i/>
            <w:iCs/>
            <w:color w:val="16212C"/>
            <w:sz w:val="22"/>
            <w:szCs w:val="22"/>
            <w:u w:val="single"/>
            <w:lang w:eastAsia="fr-FR"/>
          </w:rPr>
          <w:t>opprimer</w:t>
        </w:r>
      </w:hyperlink>
      <w:r w:rsidR="001D5F37" w:rsidRPr="001D5F37">
        <w:rPr>
          <w:rFonts w:asciiTheme="minorHAnsi" w:eastAsia="Times New Roman" w:hAnsiTheme="minorHAnsi" w:cs="Arial"/>
          <w:i/>
          <w:iCs/>
          <w:color w:val="16212C"/>
          <w:sz w:val="22"/>
          <w:szCs w:val="22"/>
          <w:u w:val="single"/>
          <w:lang w:eastAsia="fr-FR"/>
        </w:rPr>
        <w:t xml:space="preserve"> systématiquement celui-ci </w:t>
      </w:r>
      <w:r w:rsidR="001D5F37" w:rsidRPr="00AA7D4A">
        <w:rPr>
          <w:rFonts w:asciiTheme="minorHAnsi" w:eastAsia="Times New Roman" w:hAnsiTheme="minorHAnsi" w:cs="Arial"/>
          <w:i/>
          <w:iCs/>
          <w:color w:val="16212C"/>
          <w:sz w:val="22"/>
          <w:szCs w:val="22"/>
          <w:lang w:eastAsia="fr-FR"/>
        </w:rPr>
        <w:t>»</w:t>
      </w:r>
    </w:p>
    <w:p w:rsidR="001D5F37" w:rsidRDefault="00AA7D4A" w:rsidP="001D5F37">
      <w:pPr>
        <w:pStyle w:val="Titre2"/>
        <w:shd w:val="clear" w:color="auto" w:fill="FFFFFF"/>
        <w:spacing w:before="0" w:line="315" w:lineRule="atLeas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Et, comme écrit Michel B</w:t>
      </w:r>
      <w:r w:rsidR="001D5F37" w:rsidRPr="001D5F37">
        <w:rPr>
          <w:rFonts w:asciiTheme="minorHAnsi" w:hAnsiTheme="minorHAnsi"/>
          <w:color w:val="auto"/>
          <w:sz w:val="22"/>
          <w:szCs w:val="22"/>
        </w:rPr>
        <w:t>ole Richard</w:t>
      </w:r>
      <w:r w:rsidR="001D5F37">
        <w:rPr>
          <w:rFonts w:asciiTheme="minorHAnsi" w:hAnsiTheme="minorHAnsi"/>
          <w:color w:val="auto"/>
          <w:sz w:val="22"/>
          <w:szCs w:val="22"/>
        </w:rPr>
        <w:t> :</w:t>
      </w:r>
    </w:p>
    <w:p w:rsidR="001D5F37" w:rsidRPr="008A6035" w:rsidRDefault="00E15266" w:rsidP="001D5F37">
      <w:pPr>
        <w:pStyle w:val="Titre2"/>
        <w:shd w:val="clear" w:color="auto" w:fill="FFFFFF"/>
        <w:spacing w:before="0" w:line="315" w:lineRule="atLeast"/>
        <w:rPr>
          <w:rFonts w:asciiTheme="minorHAnsi" w:eastAsia="Times New Roman" w:hAnsiTheme="minorHAnsi" w:cs="Arial"/>
          <w:b/>
          <w:bCs/>
          <w:color w:val="16212C"/>
          <w:sz w:val="22"/>
          <w:szCs w:val="22"/>
          <w:lang w:eastAsia="fr-FR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« </w:t>
      </w:r>
      <w:r w:rsidR="001D5F37" w:rsidRPr="008A6035">
        <w:rPr>
          <w:rFonts w:asciiTheme="minorHAnsi" w:hAnsiTheme="minorHAnsi"/>
          <w:b/>
          <w:bCs/>
          <w:sz w:val="22"/>
          <w:szCs w:val="22"/>
        </w:rPr>
        <w:t> </w:t>
      </w:r>
      <w:r w:rsidR="001D5F37" w:rsidRPr="008A6035">
        <w:rPr>
          <w:rFonts w:asciiTheme="minorHAnsi" w:eastAsia="Times New Roman" w:hAnsiTheme="minorHAnsi" w:cs="Arial"/>
          <w:b/>
          <w:bCs/>
          <w:color w:val="16212C"/>
          <w:sz w:val="22"/>
          <w:szCs w:val="22"/>
          <w:lang w:eastAsia="fr-FR"/>
        </w:rPr>
        <w:t>Qui peut </w:t>
      </w:r>
      <w:hyperlink r:id="rId8" w:tgtFrame="_blank" w:history="1">
        <w:r w:rsidR="001D5F37" w:rsidRPr="008A6035">
          <w:rPr>
            <w:rFonts w:asciiTheme="minorHAnsi" w:eastAsia="Times New Roman" w:hAnsiTheme="minorHAnsi" w:cs="Arial"/>
            <w:b/>
            <w:bCs/>
            <w:color w:val="16212C"/>
            <w:sz w:val="22"/>
            <w:szCs w:val="22"/>
            <w:lang w:eastAsia="fr-FR"/>
          </w:rPr>
          <w:t>nier</w:t>
        </w:r>
      </w:hyperlink>
      <w:r w:rsidR="001D5F37" w:rsidRPr="008A6035">
        <w:rPr>
          <w:rFonts w:asciiTheme="minorHAnsi" w:eastAsia="Times New Roman" w:hAnsiTheme="minorHAnsi" w:cs="Arial"/>
          <w:b/>
          <w:bCs/>
          <w:color w:val="16212C"/>
          <w:sz w:val="22"/>
          <w:szCs w:val="22"/>
          <w:lang w:eastAsia="fr-FR"/>
        </w:rPr>
        <w:t xml:space="preserve"> qu'il ne s'agit pas d'une réalité en Israël actuellement ? Depuis des années, les dirigeants occidentaux exigent régulièrement qu'il soit mis fin à la colonisation, aux destructions des maisons palestiniennes, aux brutalités de l'</w:t>
      </w:r>
      <w:hyperlink r:id="rId9" w:history="1">
        <w:r w:rsidR="001D5F37" w:rsidRPr="008A6035">
          <w:rPr>
            <w:rFonts w:asciiTheme="minorHAnsi" w:eastAsia="Times New Roman" w:hAnsiTheme="minorHAnsi" w:cs="Arial"/>
            <w:b/>
            <w:bCs/>
            <w:color w:val="16212C"/>
            <w:sz w:val="22"/>
            <w:szCs w:val="22"/>
            <w:lang w:eastAsia="fr-FR"/>
          </w:rPr>
          <w:t>armée</w:t>
        </w:r>
      </w:hyperlink>
      <w:r w:rsidR="001D5F37" w:rsidRPr="008A6035">
        <w:rPr>
          <w:rFonts w:asciiTheme="minorHAnsi" w:eastAsia="Times New Roman" w:hAnsiTheme="minorHAnsi" w:cs="Arial"/>
          <w:b/>
          <w:bCs/>
          <w:color w:val="16212C"/>
          <w:sz w:val="22"/>
          <w:szCs w:val="22"/>
          <w:lang w:eastAsia="fr-FR"/>
        </w:rPr>
        <w:t>, à la fin du blocus de Gaza, à la libération des prisonniers politiques sans </w:t>
      </w:r>
      <w:hyperlink r:id="rId10" w:tgtFrame="_blank" w:history="1">
        <w:r w:rsidR="001D5F37" w:rsidRPr="008A6035">
          <w:rPr>
            <w:rFonts w:asciiTheme="minorHAnsi" w:eastAsia="Times New Roman" w:hAnsiTheme="minorHAnsi" w:cs="Arial"/>
            <w:b/>
            <w:bCs/>
            <w:color w:val="16212C"/>
            <w:sz w:val="22"/>
            <w:szCs w:val="22"/>
            <w:lang w:eastAsia="fr-FR"/>
          </w:rPr>
          <w:t>obtenir</w:t>
        </w:r>
      </w:hyperlink>
      <w:r w:rsidR="001D5F37" w:rsidRPr="008A6035">
        <w:rPr>
          <w:rFonts w:asciiTheme="minorHAnsi" w:eastAsia="Times New Roman" w:hAnsiTheme="minorHAnsi" w:cs="Arial"/>
          <w:b/>
          <w:bCs/>
          <w:color w:val="16212C"/>
          <w:sz w:val="22"/>
          <w:szCs w:val="22"/>
          <w:lang w:eastAsia="fr-FR"/>
        </w:rPr>
        <w:t> le moindre écho des autorités israéliennes.</w:t>
      </w:r>
    </w:p>
    <w:p w:rsidR="00AA7D4A" w:rsidRDefault="001D5F37" w:rsidP="00AA7D4A">
      <w:pPr>
        <w:shd w:val="clear" w:color="auto" w:fill="FFFFFF"/>
        <w:spacing w:before="225" w:after="225" w:line="315" w:lineRule="atLeast"/>
        <w:rPr>
          <w:rFonts w:eastAsia="Times New Roman" w:cs="Arial"/>
          <w:b/>
          <w:bCs/>
          <w:color w:val="16212C"/>
          <w:lang w:eastAsia="fr-FR"/>
        </w:rPr>
      </w:pPr>
      <w:r w:rsidRPr="001D5F37">
        <w:rPr>
          <w:rFonts w:eastAsia="Times New Roman" w:cs="Arial"/>
          <w:b/>
          <w:bCs/>
          <w:color w:val="16212C"/>
          <w:lang w:eastAsia="fr-FR"/>
        </w:rPr>
        <w:t>Chaque semaine ou presque, de nouveaux programmes de</w:t>
      </w:r>
      <w:r w:rsidRPr="008A6035">
        <w:rPr>
          <w:rFonts w:eastAsia="Times New Roman" w:cs="Arial"/>
          <w:b/>
          <w:bCs/>
          <w:color w:val="16212C"/>
          <w:lang w:eastAsia="fr-FR"/>
        </w:rPr>
        <w:t> </w:t>
      </w:r>
      <w:hyperlink r:id="rId11" w:history="1">
        <w:r w:rsidRPr="008A6035">
          <w:rPr>
            <w:rFonts w:eastAsia="Times New Roman" w:cs="Arial"/>
            <w:b/>
            <w:bCs/>
            <w:color w:val="16212C"/>
            <w:lang w:eastAsia="fr-FR"/>
          </w:rPr>
          <w:t>logement</w:t>
        </w:r>
      </w:hyperlink>
      <w:r w:rsidRPr="008A6035">
        <w:rPr>
          <w:rFonts w:eastAsia="Times New Roman" w:cs="Arial"/>
          <w:b/>
          <w:bCs/>
          <w:color w:val="16212C"/>
          <w:lang w:eastAsia="fr-FR"/>
        </w:rPr>
        <w:t> </w:t>
      </w:r>
      <w:r w:rsidRPr="001D5F37">
        <w:rPr>
          <w:rFonts w:eastAsia="Times New Roman" w:cs="Arial"/>
          <w:b/>
          <w:bCs/>
          <w:color w:val="16212C"/>
          <w:lang w:eastAsia="fr-FR"/>
        </w:rPr>
        <w:t>sont annoncés en Cisjordanie ou à Jérusalem. Chaque semaine ou presque, des Palestiniens sont tués</w:t>
      </w:r>
      <w:proofErr w:type="gramStart"/>
      <w:r w:rsidRPr="001D5F37">
        <w:rPr>
          <w:rFonts w:eastAsia="Times New Roman" w:cs="Arial"/>
          <w:b/>
          <w:bCs/>
          <w:color w:val="16212C"/>
          <w:lang w:eastAsia="fr-FR"/>
        </w:rPr>
        <w:t>.</w:t>
      </w:r>
      <w:r w:rsidRPr="008A6035">
        <w:rPr>
          <w:rFonts w:eastAsia="Times New Roman" w:cs="Arial"/>
          <w:b/>
          <w:bCs/>
          <w:color w:val="16212C"/>
          <w:lang w:eastAsia="fr-FR"/>
        </w:rPr>
        <w:t>(</w:t>
      </w:r>
      <w:proofErr w:type="gramEnd"/>
      <w:r w:rsidRPr="008A6035">
        <w:rPr>
          <w:rFonts w:eastAsia="Times New Roman" w:cs="Arial"/>
          <w:b/>
          <w:bCs/>
          <w:color w:val="16212C"/>
          <w:lang w:eastAsia="fr-FR"/>
        </w:rPr>
        <w:t>…)</w:t>
      </w:r>
      <w:r w:rsidRPr="001D5F37">
        <w:rPr>
          <w:rFonts w:eastAsia="Times New Roman" w:cs="Arial"/>
          <w:b/>
          <w:bCs/>
          <w:color w:val="16212C"/>
          <w:lang w:eastAsia="fr-FR"/>
        </w:rPr>
        <w:t>.</w:t>
      </w:r>
    </w:p>
    <w:p w:rsidR="001D5F37" w:rsidRPr="00AA7D4A" w:rsidRDefault="001D5F37" w:rsidP="00AA7D4A">
      <w:pPr>
        <w:shd w:val="clear" w:color="auto" w:fill="FFFFFF"/>
        <w:spacing w:before="225" w:after="225" w:line="315" w:lineRule="atLeast"/>
        <w:rPr>
          <w:rFonts w:eastAsia="Times New Roman" w:cs="Arial"/>
          <w:b/>
          <w:bCs/>
          <w:color w:val="16212C"/>
          <w:lang w:eastAsia="fr-FR"/>
        </w:rPr>
      </w:pPr>
      <w:r w:rsidRPr="008A6035">
        <w:rPr>
          <w:rFonts w:cs="Arial"/>
          <w:b/>
          <w:bCs/>
          <w:color w:val="16212C"/>
          <w:shd w:val="clear" w:color="auto" w:fill="FFFFFF"/>
        </w:rPr>
        <w:t>Comment faut-il</w:t>
      </w:r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hyperlink r:id="rId12" w:tgtFrame="_blank" w:history="1">
        <w:r w:rsidRPr="008A6035">
          <w:rPr>
            <w:rStyle w:val="Lienhypertexte"/>
            <w:rFonts w:cs="Arial"/>
            <w:b/>
            <w:bCs/>
            <w:color w:val="16212C"/>
            <w:u w:val="none"/>
            <w:shd w:val="clear" w:color="auto" w:fill="FFFFFF"/>
          </w:rPr>
          <w:t>qualifier</w:t>
        </w:r>
      </w:hyperlink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r w:rsidRPr="008A6035">
        <w:rPr>
          <w:rFonts w:cs="Arial"/>
          <w:b/>
          <w:bCs/>
          <w:color w:val="16212C"/>
          <w:shd w:val="clear" w:color="auto" w:fill="FFFFFF"/>
        </w:rPr>
        <w:t>une telle</w:t>
      </w:r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hyperlink r:id="rId13" w:history="1">
        <w:r w:rsidRPr="008A6035">
          <w:rPr>
            <w:rStyle w:val="Lienhypertexte"/>
            <w:rFonts w:cs="Arial"/>
            <w:b/>
            <w:bCs/>
            <w:color w:val="16212C"/>
            <w:u w:val="none"/>
            <w:shd w:val="clear" w:color="auto" w:fill="FFFFFF"/>
          </w:rPr>
          <w:t>politique</w:t>
        </w:r>
      </w:hyperlink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r w:rsidRPr="008A6035">
        <w:rPr>
          <w:rFonts w:cs="Arial"/>
          <w:b/>
          <w:bCs/>
          <w:color w:val="16212C"/>
          <w:shd w:val="clear" w:color="auto" w:fill="FFFFFF"/>
        </w:rPr>
        <w:t xml:space="preserve">? (…) Depuis 1948, date de la création d'Israël, aucune ville ni village arabe n'ont été construits alors que la population a été multipliée par dix et que 600 municipalités juives ont été créées. Plus d'une trentaine de </w:t>
      </w:r>
      <w:proofErr w:type="spellStart"/>
      <w:r w:rsidRPr="008A6035">
        <w:rPr>
          <w:rFonts w:cs="Arial"/>
          <w:b/>
          <w:bCs/>
          <w:color w:val="16212C"/>
          <w:shd w:val="clear" w:color="auto" w:fill="FFFFFF"/>
        </w:rPr>
        <w:t>lois-cadres</w:t>
      </w:r>
      <w:proofErr w:type="spellEnd"/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r w:rsidRPr="008A6035">
        <w:rPr>
          <w:rStyle w:val="Accentuation"/>
          <w:rFonts w:cs="Arial"/>
          <w:b/>
          <w:bCs/>
          <w:color w:val="16212C"/>
          <w:shd w:val="clear" w:color="auto" w:fill="FFFFFF"/>
        </w:rPr>
        <w:t>« discriminant directement ou indirectement les citoyens palestiniens d'Israël »</w:t>
      </w:r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r w:rsidRPr="008A6035">
        <w:rPr>
          <w:rFonts w:cs="Arial"/>
          <w:b/>
          <w:bCs/>
          <w:color w:val="16212C"/>
          <w:shd w:val="clear" w:color="auto" w:fill="FFFFFF"/>
        </w:rPr>
        <w:t xml:space="preserve">ont été répertoriées par </w:t>
      </w:r>
      <w:proofErr w:type="spellStart"/>
      <w:r w:rsidRPr="008A6035">
        <w:rPr>
          <w:rFonts w:cs="Arial"/>
          <w:b/>
          <w:bCs/>
          <w:color w:val="16212C"/>
          <w:shd w:val="clear" w:color="auto" w:fill="FFFFFF"/>
        </w:rPr>
        <w:t>Adalah</w:t>
      </w:r>
      <w:proofErr w:type="spellEnd"/>
      <w:r w:rsidRPr="008A6035">
        <w:rPr>
          <w:rFonts w:cs="Arial"/>
          <w:b/>
          <w:bCs/>
          <w:color w:val="16212C"/>
          <w:shd w:val="clear" w:color="auto" w:fill="FFFFFF"/>
        </w:rPr>
        <w:t>, une organisation de</w:t>
      </w:r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hyperlink r:id="rId14" w:history="1">
        <w:r w:rsidRPr="008A6035">
          <w:rPr>
            <w:rStyle w:val="Lienhypertexte"/>
            <w:rFonts w:cs="Arial"/>
            <w:b/>
            <w:bCs/>
            <w:color w:val="16212C"/>
            <w:u w:val="none"/>
            <w:shd w:val="clear" w:color="auto" w:fill="FFFFFF"/>
          </w:rPr>
          <w:t>défense</w:t>
        </w:r>
      </w:hyperlink>
      <w:r w:rsidRPr="008A6035">
        <w:rPr>
          <w:b/>
          <w:bCs/>
        </w:rPr>
        <w:t xml:space="preserve"> </w:t>
      </w:r>
      <w:r w:rsidRPr="008A6035">
        <w:rPr>
          <w:rFonts w:cs="Arial"/>
          <w:b/>
          <w:bCs/>
          <w:color w:val="16212C"/>
          <w:shd w:val="clear" w:color="auto" w:fill="FFFFFF"/>
        </w:rPr>
        <w:t>des droits de l'homme. Y a-t-il un terme pour</w:t>
      </w:r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hyperlink r:id="rId15" w:tgtFrame="_blank" w:history="1">
        <w:r w:rsidRPr="008A6035">
          <w:rPr>
            <w:rStyle w:val="Lienhypertexte"/>
            <w:rFonts w:cs="Arial"/>
            <w:b/>
            <w:bCs/>
            <w:color w:val="16212C"/>
            <w:u w:val="none"/>
            <w:shd w:val="clear" w:color="auto" w:fill="FFFFFF"/>
          </w:rPr>
          <w:t>caractériser</w:t>
        </w:r>
      </w:hyperlink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r w:rsidRPr="008A6035">
        <w:rPr>
          <w:rFonts w:cs="Arial"/>
          <w:b/>
          <w:bCs/>
          <w:color w:val="16212C"/>
          <w:shd w:val="clear" w:color="auto" w:fill="FFFFFF"/>
        </w:rPr>
        <w:t>les 600 kilomètres de routes réservées aux seuls colons en Cisjordanie, la bonne centaine de permis de type différent que doivent</w:t>
      </w:r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hyperlink r:id="rId16" w:tgtFrame="_blank" w:history="1">
        <w:r w:rsidRPr="008A6035">
          <w:rPr>
            <w:rStyle w:val="Lienhypertexte"/>
            <w:rFonts w:cs="Arial"/>
            <w:b/>
            <w:bCs/>
            <w:color w:val="16212C"/>
            <w:u w:val="none"/>
            <w:shd w:val="clear" w:color="auto" w:fill="FFFFFF"/>
          </w:rPr>
          <w:t>posséder</w:t>
        </w:r>
      </w:hyperlink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r w:rsidRPr="008A6035">
        <w:rPr>
          <w:rFonts w:cs="Arial"/>
          <w:b/>
          <w:bCs/>
          <w:color w:val="16212C"/>
          <w:shd w:val="clear" w:color="auto" w:fill="FFFFFF"/>
        </w:rPr>
        <w:t>les Palestiniens pour</w:t>
      </w:r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hyperlink r:id="rId17" w:tgtFrame="_blank" w:history="1">
        <w:r w:rsidRPr="008A6035">
          <w:rPr>
            <w:rStyle w:val="Lienhypertexte"/>
            <w:rFonts w:cs="Arial"/>
            <w:b/>
            <w:bCs/>
            <w:color w:val="16212C"/>
            <w:u w:val="none"/>
            <w:shd w:val="clear" w:color="auto" w:fill="FFFFFF"/>
          </w:rPr>
          <w:t>pouvoir</w:t>
        </w:r>
      </w:hyperlink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r w:rsidRPr="008A6035">
        <w:rPr>
          <w:rFonts w:cs="Arial"/>
          <w:b/>
          <w:bCs/>
          <w:color w:val="16212C"/>
          <w:shd w:val="clear" w:color="auto" w:fill="FFFFFF"/>
        </w:rPr>
        <w:t>se</w:t>
      </w:r>
      <w:r w:rsidRPr="008A6035">
        <w:rPr>
          <w:rStyle w:val="apple-converted-space"/>
          <w:rFonts w:cs="Arial"/>
          <w:b/>
          <w:bCs/>
          <w:color w:val="16212C"/>
          <w:shd w:val="clear" w:color="auto" w:fill="FFFFFF"/>
        </w:rPr>
        <w:t> </w:t>
      </w:r>
      <w:hyperlink r:id="rId18" w:tgtFrame="_blank" w:history="1">
        <w:r w:rsidRPr="008A6035">
          <w:rPr>
            <w:rStyle w:val="Lienhypertexte"/>
            <w:rFonts w:cs="Arial"/>
            <w:b/>
            <w:bCs/>
            <w:color w:val="16212C"/>
            <w:u w:val="none"/>
            <w:shd w:val="clear" w:color="auto" w:fill="FFFFFF"/>
          </w:rPr>
          <w:t>déplacer</w:t>
        </w:r>
      </w:hyperlink>
      <w:r w:rsidRPr="008A6035">
        <w:rPr>
          <w:rFonts w:cs="Arial"/>
          <w:b/>
          <w:bCs/>
          <w:color w:val="16212C"/>
          <w:shd w:val="clear" w:color="auto" w:fill="FFFFFF"/>
        </w:rPr>
        <w:t>, des infrastructures séparées pour chaque communauté et leur cloisonnement pratiquement intégral ?</w:t>
      </w:r>
    </w:p>
    <w:p w:rsidR="001D5F37" w:rsidRPr="008A6035" w:rsidRDefault="00396A5A" w:rsidP="00396A5A">
      <w:pPr>
        <w:shd w:val="clear" w:color="auto" w:fill="FFFFFF"/>
        <w:spacing w:before="225" w:after="225" w:line="315" w:lineRule="atLeast"/>
        <w:rPr>
          <w:rFonts w:cs="Arial"/>
          <w:b/>
          <w:bCs/>
          <w:color w:val="16212C"/>
          <w:shd w:val="clear" w:color="auto" w:fill="FFFFFF"/>
        </w:rPr>
      </w:pPr>
      <w:r w:rsidRPr="008A6035">
        <w:rPr>
          <w:rFonts w:cs="Arial"/>
          <w:b/>
          <w:bCs/>
          <w:color w:val="16212C"/>
          <w:shd w:val="clear" w:color="auto" w:fill="FFFFFF"/>
        </w:rPr>
        <w:t xml:space="preserve">Faut-il allonger la liste, donner des détails supplémentaires ? En octobre 1999, lors d'une visite à Gaza, Nelson Mandela avait invité les Palestiniens à ne pas renoncer, à poursuivre la lutte car, comme il l'avait souligné lors de sa libération « notre marche vers la liberté est irréversible. Nous ne pouvons pas laisser la peur l'emporter ». (…)Et si </w:t>
      </w:r>
      <w:proofErr w:type="spellStart"/>
      <w:r w:rsidRPr="008A6035">
        <w:rPr>
          <w:rFonts w:cs="Arial"/>
          <w:b/>
          <w:bCs/>
          <w:color w:val="16212C"/>
          <w:shd w:val="clear" w:color="auto" w:fill="FFFFFF"/>
        </w:rPr>
        <w:t>Marwan</w:t>
      </w:r>
      <w:proofErr w:type="spellEnd"/>
      <w:r w:rsidRPr="008A6035">
        <w:rPr>
          <w:rFonts w:cs="Arial"/>
          <w:b/>
          <w:bCs/>
          <w:color w:val="16212C"/>
          <w:shd w:val="clear" w:color="auto" w:fill="FFFFFF"/>
        </w:rPr>
        <w:t xml:space="preserve"> </w:t>
      </w:r>
      <w:proofErr w:type="spellStart"/>
      <w:r w:rsidRPr="008A6035">
        <w:rPr>
          <w:rFonts w:cs="Arial"/>
          <w:b/>
          <w:bCs/>
          <w:color w:val="16212C"/>
          <w:shd w:val="clear" w:color="auto" w:fill="FFFFFF"/>
        </w:rPr>
        <w:t>Barghouti</w:t>
      </w:r>
      <w:proofErr w:type="spellEnd"/>
      <w:r w:rsidRPr="008A6035">
        <w:rPr>
          <w:rFonts w:cs="Arial"/>
          <w:b/>
          <w:bCs/>
          <w:color w:val="16212C"/>
          <w:shd w:val="clear" w:color="auto" w:fill="FFFFFF"/>
        </w:rPr>
        <w:t>, leader du Fatah, emprisonné depuis onze ans, affirme que « l'apartheid a été vaincu en Afrique du Sud, il ne l'emportera pas en Palestine », on ne voit pas qui, pour le moment, va pouvoir y mettre un terme.</w:t>
      </w:r>
      <w:r w:rsidR="00E15266">
        <w:rPr>
          <w:rFonts w:cs="Arial"/>
          <w:b/>
          <w:bCs/>
          <w:color w:val="16212C"/>
          <w:shd w:val="clear" w:color="auto" w:fill="FFFFFF"/>
        </w:rPr>
        <w:t> »</w:t>
      </w:r>
    </w:p>
    <w:p w:rsidR="00B06B3E" w:rsidRDefault="00396A5A" w:rsidP="00B06B3E">
      <w:pPr>
        <w:shd w:val="clear" w:color="auto" w:fill="FFFFFF"/>
        <w:spacing w:before="225" w:after="225" w:line="315" w:lineRule="atLeast"/>
        <w:rPr>
          <w:rFonts w:cs="Arial"/>
          <w:color w:val="16212C"/>
          <w:shd w:val="clear" w:color="auto" w:fill="FFFFFF"/>
        </w:rPr>
      </w:pPr>
      <w:r>
        <w:rPr>
          <w:rFonts w:cs="Arial"/>
          <w:color w:val="16212C"/>
          <w:shd w:val="clear" w:color="auto" w:fill="FFFFFF"/>
        </w:rPr>
        <w:lastRenderedPageBreak/>
        <w:t>La conclusion est bien pessimiste. Trop parce qu</w:t>
      </w:r>
      <w:r w:rsidR="008A6035">
        <w:rPr>
          <w:rFonts w:cs="Arial"/>
          <w:color w:val="16212C"/>
          <w:shd w:val="clear" w:color="auto" w:fill="FFFFFF"/>
        </w:rPr>
        <w:t>e, malgré tout</w:t>
      </w:r>
      <w:r>
        <w:rPr>
          <w:rFonts w:cs="Arial"/>
          <w:color w:val="16212C"/>
          <w:shd w:val="clear" w:color="auto" w:fill="FFFFFF"/>
        </w:rPr>
        <w:t>, les Palestiniens résistent, l’</w:t>
      </w:r>
      <w:r w:rsidR="00B06B3E">
        <w:rPr>
          <w:rFonts w:cs="Arial"/>
          <w:color w:val="16212C"/>
          <w:shd w:val="clear" w:color="auto" w:fill="FFFFFF"/>
        </w:rPr>
        <w:t>opinion publique commence à</w:t>
      </w:r>
      <w:r>
        <w:rPr>
          <w:rFonts w:cs="Arial"/>
          <w:color w:val="16212C"/>
          <w:shd w:val="clear" w:color="auto" w:fill="FFFFFF"/>
        </w:rPr>
        <w:t xml:space="preserve"> bouger,</w:t>
      </w:r>
      <w:r w:rsidR="00B06B3E">
        <w:rPr>
          <w:rFonts w:cs="Arial"/>
          <w:color w:val="16212C"/>
          <w:shd w:val="clear" w:color="auto" w:fill="FFFFFF"/>
        </w:rPr>
        <w:t xml:space="preserve"> Israël devient de plus en plus </w:t>
      </w:r>
      <w:r w:rsidR="00E15266">
        <w:rPr>
          <w:rFonts w:cs="Arial"/>
          <w:color w:val="16212C"/>
          <w:shd w:val="clear" w:color="auto" w:fill="FFFFFF"/>
        </w:rPr>
        <w:t>isolé sur le plan international</w:t>
      </w:r>
      <w:r w:rsidR="00B06B3E">
        <w:rPr>
          <w:rFonts w:cs="Arial"/>
          <w:color w:val="16212C"/>
          <w:shd w:val="clear" w:color="auto" w:fill="FFFFFF"/>
        </w:rPr>
        <w:t>.</w:t>
      </w:r>
    </w:p>
    <w:p w:rsidR="00396A5A" w:rsidRDefault="00B06B3E" w:rsidP="00B06B3E">
      <w:pPr>
        <w:shd w:val="clear" w:color="auto" w:fill="FFFFFF"/>
        <w:spacing w:before="225" w:after="225" w:line="315" w:lineRule="atLeast"/>
        <w:rPr>
          <w:rFonts w:cs="Arial"/>
          <w:color w:val="16212C"/>
          <w:shd w:val="clear" w:color="auto" w:fill="FFFFFF"/>
        </w:rPr>
      </w:pPr>
      <w:r>
        <w:rPr>
          <w:rFonts w:cs="Arial"/>
          <w:color w:val="16212C"/>
          <w:shd w:val="clear" w:color="auto" w:fill="FFFFFF"/>
        </w:rPr>
        <w:t xml:space="preserve">Un peu </w:t>
      </w:r>
      <w:r w:rsidR="00396A5A">
        <w:rPr>
          <w:rFonts w:cs="Arial"/>
          <w:color w:val="16212C"/>
          <w:shd w:val="clear" w:color="auto" w:fill="FFFFFF"/>
        </w:rPr>
        <w:t xml:space="preserve"> un peu partout</w:t>
      </w:r>
      <w:r>
        <w:rPr>
          <w:rFonts w:cs="Arial"/>
          <w:color w:val="16212C"/>
          <w:shd w:val="clear" w:color="auto" w:fill="FFFFFF"/>
        </w:rPr>
        <w:t xml:space="preserve"> dans le monde  et même ici à Dinan</w:t>
      </w:r>
      <w:r w:rsidR="00396A5A">
        <w:rPr>
          <w:rFonts w:cs="Arial"/>
          <w:color w:val="16212C"/>
          <w:shd w:val="clear" w:color="auto" w:fill="FFFFFF"/>
        </w:rPr>
        <w:t xml:space="preserve"> se met en place </w:t>
      </w:r>
      <w:r w:rsidR="00E15266">
        <w:rPr>
          <w:rFonts w:cs="Arial"/>
          <w:color w:val="16212C"/>
          <w:shd w:val="clear" w:color="auto" w:fill="FFFFFF"/>
        </w:rPr>
        <w:t>le BDS (</w:t>
      </w:r>
      <w:r w:rsidR="00396A5A">
        <w:rPr>
          <w:rFonts w:cs="Arial"/>
          <w:color w:val="16212C"/>
          <w:shd w:val="clear" w:color="auto" w:fill="FFFFFF"/>
        </w:rPr>
        <w:t xml:space="preserve">Boycott, </w:t>
      </w:r>
      <w:r>
        <w:rPr>
          <w:rFonts w:cs="Arial"/>
          <w:color w:val="16212C"/>
          <w:shd w:val="clear" w:color="auto" w:fill="FFFFFF"/>
        </w:rPr>
        <w:t>Désinvestissement, S</w:t>
      </w:r>
      <w:r w:rsidR="00E15266">
        <w:rPr>
          <w:rFonts w:cs="Arial"/>
          <w:color w:val="16212C"/>
          <w:shd w:val="clear" w:color="auto" w:fill="FFFFFF"/>
        </w:rPr>
        <w:t>anctions</w:t>
      </w:r>
      <w:r w:rsidR="00396A5A">
        <w:rPr>
          <w:rFonts w:cs="Arial"/>
          <w:color w:val="16212C"/>
          <w:shd w:val="clear" w:color="auto" w:fill="FFFFFF"/>
        </w:rPr>
        <w:t>) jusqu’à ce qu’</w:t>
      </w:r>
      <w:r w:rsidR="008A6035">
        <w:rPr>
          <w:rFonts w:cs="Arial"/>
          <w:color w:val="16212C"/>
          <w:shd w:val="clear" w:color="auto" w:fill="FFFFFF"/>
        </w:rPr>
        <w:t>Israël</w:t>
      </w:r>
      <w:r w:rsidR="00396A5A">
        <w:rPr>
          <w:rFonts w:cs="Arial"/>
          <w:color w:val="16212C"/>
          <w:shd w:val="clear" w:color="auto" w:fill="FFFFFF"/>
        </w:rPr>
        <w:t xml:space="preserve"> </w:t>
      </w:r>
      <w:r w:rsidR="00AA7D4A">
        <w:rPr>
          <w:rFonts w:cs="Arial"/>
          <w:color w:val="16212C"/>
          <w:shd w:val="clear" w:color="auto" w:fill="FFFFFF"/>
        </w:rPr>
        <w:t>respecte le droit international</w:t>
      </w:r>
      <w:r w:rsidR="008A6035">
        <w:rPr>
          <w:rFonts w:cs="Arial"/>
          <w:color w:val="16212C"/>
          <w:shd w:val="clear" w:color="auto" w:fill="FFFFFF"/>
        </w:rPr>
        <w:t>. Boycott identique à</w:t>
      </w:r>
      <w:r w:rsidR="00396A5A">
        <w:rPr>
          <w:rFonts w:cs="Arial"/>
          <w:color w:val="16212C"/>
          <w:shd w:val="clear" w:color="auto" w:fill="FFFFFF"/>
        </w:rPr>
        <w:t xml:space="preserve"> celui </w:t>
      </w:r>
      <w:r w:rsidR="008A6035">
        <w:rPr>
          <w:rFonts w:cs="Arial"/>
          <w:color w:val="16212C"/>
          <w:shd w:val="clear" w:color="auto" w:fill="FFFFFF"/>
        </w:rPr>
        <w:t>précisément</w:t>
      </w:r>
      <w:r w:rsidR="00396A5A">
        <w:rPr>
          <w:rFonts w:cs="Arial"/>
          <w:color w:val="16212C"/>
          <w:shd w:val="clear" w:color="auto" w:fill="FFFFFF"/>
        </w:rPr>
        <w:t xml:space="preserve"> qui a </w:t>
      </w:r>
      <w:r>
        <w:rPr>
          <w:rFonts w:cs="Arial"/>
          <w:color w:val="16212C"/>
          <w:shd w:val="clear" w:color="auto" w:fill="FFFFFF"/>
        </w:rPr>
        <w:t>contribué</w:t>
      </w:r>
      <w:r w:rsidR="00396A5A">
        <w:rPr>
          <w:rFonts w:cs="Arial"/>
          <w:color w:val="16212C"/>
          <w:shd w:val="clear" w:color="auto" w:fill="FFFFFF"/>
        </w:rPr>
        <w:t xml:space="preserve"> à mettre un terme à l’</w:t>
      </w:r>
      <w:r w:rsidR="008A6035">
        <w:rPr>
          <w:rFonts w:cs="Arial"/>
          <w:color w:val="16212C"/>
          <w:shd w:val="clear" w:color="auto" w:fill="FFFFFF"/>
        </w:rPr>
        <w:t>apartheid</w:t>
      </w:r>
      <w:r w:rsidR="00396A5A">
        <w:rPr>
          <w:rFonts w:cs="Arial"/>
          <w:color w:val="16212C"/>
          <w:shd w:val="clear" w:color="auto" w:fill="FFFFFF"/>
        </w:rPr>
        <w:t xml:space="preserve"> sud-africain. Alors on n’achetait pas les oranges </w:t>
      </w:r>
      <w:proofErr w:type="spellStart"/>
      <w:r w:rsidR="00396A5A">
        <w:rPr>
          <w:rFonts w:cs="Arial"/>
          <w:color w:val="16212C"/>
          <w:shd w:val="clear" w:color="auto" w:fill="FFFFFF"/>
        </w:rPr>
        <w:t>Ouspan</w:t>
      </w:r>
      <w:proofErr w:type="spellEnd"/>
      <w:r w:rsidR="00396A5A">
        <w:rPr>
          <w:rFonts w:cs="Arial"/>
          <w:color w:val="16212C"/>
          <w:shd w:val="clear" w:color="auto" w:fill="FFFFFF"/>
        </w:rPr>
        <w:t>, l’</w:t>
      </w:r>
      <w:r w:rsidR="008A6035">
        <w:rPr>
          <w:rFonts w:cs="Arial"/>
          <w:color w:val="16212C"/>
          <w:shd w:val="clear" w:color="auto" w:fill="FFFFFF"/>
        </w:rPr>
        <w:t xml:space="preserve">essence </w:t>
      </w:r>
      <w:r>
        <w:rPr>
          <w:rFonts w:cs="Arial"/>
          <w:color w:val="16212C"/>
          <w:shd w:val="clear" w:color="auto" w:fill="FFFFFF"/>
        </w:rPr>
        <w:t xml:space="preserve">de </w:t>
      </w:r>
      <w:r w:rsidR="008A6035">
        <w:rPr>
          <w:rFonts w:cs="Arial"/>
          <w:color w:val="16212C"/>
          <w:shd w:val="clear" w:color="auto" w:fill="FFFFFF"/>
        </w:rPr>
        <w:t xml:space="preserve"> </w:t>
      </w:r>
      <w:r>
        <w:rPr>
          <w:rFonts w:cs="Arial"/>
          <w:color w:val="16212C"/>
          <w:shd w:val="clear" w:color="auto" w:fill="FFFFFF"/>
        </w:rPr>
        <w:t>Shell</w:t>
      </w:r>
      <w:r w:rsidR="008A6035">
        <w:rPr>
          <w:rFonts w:cs="Arial"/>
          <w:color w:val="16212C"/>
          <w:shd w:val="clear" w:color="auto" w:fill="FFFFFF"/>
        </w:rPr>
        <w:t xml:space="preserve">. </w:t>
      </w:r>
      <w:r w:rsidR="00396A5A">
        <w:rPr>
          <w:rFonts w:cs="Arial"/>
          <w:color w:val="16212C"/>
          <w:shd w:val="clear" w:color="auto" w:fill="FFFFFF"/>
        </w:rPr>
        <w:t>De même n’</w:t>
      </w:r>
      <w:r w:rsidR="008A6035">
        <w:rPr>
          <w:rFonts w:cs="Arial"/>
          <w:color w:val="16212C"/>
          <w:shd w:val="clear" w:color="auto" w:fill="FFFFFF"/>
        </w:rPr>
        <w:t>achetons plus</w:t>
      </w:r>
      <w:r w:rsidR="00396A5A">
        <w:rPr>
          <w:rFonts w:cs="Arial"/>
          <w:color w:val="16212C"/>
          <w:shd w:val="clear" w:color="auto" w:fill="FFFFFF"/>
        </w:rPr>
        <w:t xml:space="preserve"> les fruits de l’apartheid</w:t>
      </w:r>
      <w:r>
        <w:rPr>
          <w:rFonts w:cs="Arial"/>
          <w:color w:val="16212C"/>
          <w:shd w:val="clear" w:color="auto" w:fill="FFFFFF"/>
        </w:rPr>
        <w:t xml:space="preserve"> israéliens (</w:t>
      </w:r>
      <w:r w:rsidR="00396A5A">
        <w:rPr>
          <w:rFonts w:cs="Arial"/>
          <w:color w:val="16212C"/>
          <w:shd w:val="clear" w:color="auto" w:fill="FFFFFF"/>
        </w:rPr>
        <w:t>avocats, pamplemousse, dattes</w:t>
      </w:r>
      <w:r>
        <w:rPr>
          <w:rFonts w:cs="Arial"/>
          <w:color w:val="16212C"/>
          <w:shd w:val="clear" w:color="auto" w:fill="FFFFFF"/>
        </w:rPr>
        <w:t>)</w:t>
      </w:r>
      <w:r w:rsidR="00396A5A">
        <w:rPr>
          <w:rFonts w:cs="Arial"/>
          <w:color w:val="16212C"/>
          <w:shd w:val="clear" w:color="auto" w:fill="FFFFFF"/>
        </w:rPr>
        <w:t>, les produits illégaux de la colonis</w:t>
      </w:r>
      <w:r w:rsidR="00E15266">
        <w:rPr>
          <w:rFonts w:cs="Arial"/>
          <w:color w:val="16212C"/>
          <w:shd w:val="clear" w:color="auto" w:fill="FFFFFF"/>
        </w:rPr>
        <w:t>ation (Gazéificateur</w:t>
      </w:r>
      <w:r w:rsidR="008A6035">
        <w:rPr>
          <w:rFonts w:cs="Arial"/>
          <w:color w:val="16212C"/>
          <w:shd w:val="clear" w:color="auto" w:fill="FFFFFF"/>
        </w:rPr>
        <w:t xml:space="preserve"> </w:t>
      </w:r>
      <w:proofErr w:type="spellStart"/>
      <w:r w:rsidR="008A6035">
        <w:rPr>
          <w:rFonts w:cs="Arial"/>
          <w:color w:val="16212C"/>
          <w:shd w:val="clear" w:color="auto" w:fill="FFFFFF"/>
        </w:rPr>
        <w:t>Sodastrem</w:t>
      </w:r>
      <w:proofErr w:type="spellEnd"/>
      <w:r w:rsidR="008A6035">
        <w:rPr>
          <w:rFonts w:cs="Arial"/>
          <w:color w:val="16212C"/>
          <w:shd w:val="clear" w:color="auto" w:fill="FFFFFF"/>
        </w:rPr>
        <w:t xml:space="preserve">, cosmétiques </w:t>
      </w:r>
      <w:proofErr w:type="spellStart"/>
      <w:r w:rsidR="008A6035">
        <w:rPr>
          <w:rFonts w:cs="Arial"/>
          <w:color w:val="16212C"/>
          <w:shd w:val="clear" w:color="auto" w:fill="FFFFFF"/>
        </w:rPr>
        <w:t>Hahava</w:t>
      </w:r>
      <w:proofErr w:type="spellEnd"/>
      <w:r w:rsidR="008A6035">
        <w:rPr>
          <w:rFonts w:cs="Arial"/>
          <w:color w:val="16212C"/>
          <w:shd w:val="clear" w:color="auto" w:fill="FFFFFF"/>
        </w:rPr>
        <w:t>) et demandons à Orange de ne plus aider à développer le réseau téléphonique dans les territoires occupés tout aussi illégalement.</w:t>
      </w:r>
    </w:p>
    <w:p w:rsidR="008A6035" w:rsidRDefault="008A6035" w:rsidP="008A6035">
      <w:pPr>
        <w:shd w:val="clear" w:color="auto" w:fill="FFFFFF"/>
        <w:spacing w:before="225" w:after="225" w:line="315" w:lineRule="atLeast"/>
        <w:rPr>
          <w:rFonts w:cs="Arial"/>
          <w:color w:val="16212C"/>
          <w:shd w:val="clear" w:color="auto" w:fill="FFFFFF"/>
        </w:rPr>
      </w:pPr>
      <w:r>
        <w:rPr>
          <w:rFonts w:cs="Arial"/>
          <w:color w:val="16212C"/>
          <w:shd w:val="clear" w:color="auto" w:fill="FFFFFF"/>
        </w:rPr>
        <w:t>Et</w:t>
      </w:r>
      <w:r w:rsidR="00B06B3E">
        <w:rPr>
          <w:rFonts w:cs="Arial"/>
          <w:color w:val="16212C"/>
          <w:shd w:val="clear" w:color="auto" w:fill="FFFFFF"/>
        </w:rPr>
        <w:t xml:space="preserve"> puis, pas plus tard qu’il y a 2 jours </w:t>
      </w:r>
      <w:r>
        <w:rPr>
          <w:rFonts w:cs="Arial"/>
          <w:color w:val="16212C"/>
          <w:shd w:val="clear" w:color="auto" w:fill="FFFFFF"/>
        </w:rPr>
        <w:t xml:space="preserve"> une victoire significative vient d’être remportée sur l’apartheid israélien : le plan </w:t>
      </w:r>
      <w:proofErr w:type="spellStart"/>
      <w:r>
        <w:rPr>
          <w:rFonts w:cs="Arial"/>
          <w:color w:val="16212C"/>
          <w:shd w:val="clear" w:color="auto" w:fill="FFFFFF"/>
        </w:rPr>
        <w:t>Prawer</w:t>
      </w:r>
      <w:proofErr w:type="spellEnd"/>
      <w:r>
        <w:rPr>
          <w:rFonts w:cs="Arial"/>
          <w:color w:val="16212C"/>
          <w:shd w:val="clear" w:color="auto" w:fill="FFFFFF"/>
        </w:rPr>
        <w:t>, qui prévoyait l’</w:t>
      </w:r>
      <w:r w:rsidR="00B06B3E">
        <w:rPr>
          <w:rFonts w:cs="Arial"/>
          <w:color w:val="16212C"/>
          <w:shd w:val="clear" w:color="auto" w:fill="FFFFFF"/>
        </w:rPr>
        <w:t>éviction</w:t>
      </w:r>
      <w:r>
        <w:rPr>
          <w:rFonts w:cs="Arial"/>
          <w:color w:val="16212C"/>
          <w:shd w:val="clear" w:color="auto" w:fill="FFFFFF"/>
        </w:rPr>
        <w:t xml:space="preserve"> de leurs terres de 40000 à 70000 bédouin vient d’</w:t>
      </w:r>
      <w:r w:rsidR="00B06B3E">
        <w:rPr>
          <w:rFonts w:cs="Arial"/>
          <w:color w:val="16212C"/>
          <w:shd w:val="clear" w:color="auto" w:fill="FFFFFF"/>
        </w:rPr>
        <w:t>être gelé par le parlemen</w:t>
      </w:r>
      <w:r>
        <w:rPr>
          <w:rFonts w:cs="Arial"/>
          <w:color w:val="16212C"/>
          <w:shd w:val="clear" w:color="auto" w:fill="FFFFFF"/>
        </w:rPr>
        <w:t>t israélien.</w:t>
      </w:r>
      <w:r w:rsidR="00B06B3E">
        <w:rPr>
          <w:rFonts w:cs="Arial"/>
          <w:color w:val="16212C"/>
          <w:shd w:val="clear" w:color="auto" w:fill="FFFFFF"/>
        </w:rPr>
        <w:t xml:space="preserve"> </w:t>
      </w:r>
    </w:p>
    <w:p w:rsidR="008A6035" w:rsidRDefault="00B06B3E" w:rsidP="00B06B3E">
      <w:pPr>
        <w:shd w:val="clear" w:color="auto" w:fill="FFFFFF"/>
        <w:spacing w:before="225" w:after="225" w:line="315" w:lineRule="atLeast"/>
        <w:rPr>
          <w:rFonts w:cs="Arial"/>
          <w:color w:val="16212C"/>
          <w:shd w:val="clear" w:color="auto" w:fill="FFFFFF"/>
        </w:rPr>
      </w:pPr>
      <w:r>
        <w:rPr>
          <w:rFonts w:cs="Arial"/>
          <w:color w:val="16212C"/>
          <w:shd w:val="clear" w:color="auto" w:fill="FFFFFF"/>
        </w:rPr>
        <w:t xml:space="preserve">Mais rien n’est gagné encore et il faut rester vigilant. Nous le resterons avec la </w:t>
      </w:r>
      <w:r w:rsidR="008A6035">
        <w:rPr>
          <w:rFonts w:cs="Arial"/>
          <w:color w:val="16212C"/>
          <w:shd w:val="clear" w:color="auto" w:fill="FFFFFF"/>
        </w:rPr>
        <w:t xml:space="preserve">mémoire de Nelson </w:t>
      </w:r>
      <w:r>
        <w:rPr>
          <w:rFonts w:cs="Arial"/>
          <w:color w:val="16212C"/>
          <w:shd w:val="clear" w:color="auto" w:fill="FFFFFF"/>
        </w:rPr>
        <w:t>Mandela</w:t>
      </w:r>
      <w:r w:rsidR="008A6035">
        <w:rPr>
          <w:rFonts w:cs="Arial"/>
          <w:color w:val="16212C"/>
          <w:shd w:val="clear" w:color="auto" w:fill="FFFFFF"/>
        </w:rPr>
        <w:t xml:space="preserve"> </w:t>
      </w:r>
      <w:r>
        <w:rPr>
          <w:rFonts w:cs="Arial"/>
          <w:color w:val="16212C"/>
          <w:shd w:val="clear" w:color="auto" w:fill="FFFFFF"/>
        </w:rPr>
        <w:t xml:space="preserve"> qui </w:t>
      </w:r>
      <w:r w:rsidR="008A6035">
        <w:rPr>
          <w:rFonts w:cs="Arial"/>
          <w:color w:val="16212C"/>
          <w:shd w:val="clear" w:color="auto" w:fill="FFFFFF"/>
        </w:rPr>
        <w:t>guide</w:t>
      </w:r>
      <w:r>
        <w:rPr>
          <w:rFonts w:cs="Arial"/>
          <w:color w:val="16212C"/>
          <w:shd w:val="clear" w:color="auto" w:fill="FFFFFF"/>
        </w:rPr>
        <w:t>ra</w:t>
      </w:r>
      <w:r w:rsidR="008A6035">
        <w:rPr>
          <w:rFonts w:cs="Arial"/>
          <w:color w:val="16212C"/>
          <w:shd w:val="clear" w:color="auto" w:fill="FFFFFF"/>
        </w:rPr>
        <w:t xml:space="preserve"> nos pas vers la justice et l’égalité des droits ici et là-bas !</w:t>
      </w:r>
    </w:p>
    <w:p w:rsidR="00B06B3E" w:rsidRDefault="00B06B3E" w:rsidP="00B06B3E">
      <w:pPr>
        <w:shd w:val="clear" w:color="auto" w:fill="FFFFFF"/>
        <w:spacing w:before="225" w:after="225" w:line="315" w:lineRule="atLeast"/>
        <w:rPr>
          <w:rFonts w:cs="Arial"/>
          <w:color w:val="16212C"/>
          <w:shd w:val="clear" w:color="auto" w:fill="FFFFFF"/>
        </w:rPr>
      </w:pPr>
      <w:r>
        <w:rPr>
          <w:rFonts w:cs="Arial"/>
          <w:color w:val="16212C"/>
          <w:shd w:val="clear" w:color="auto" w:fill="FFFFFF"/>
        </w:rPr>
        <w:t xml:space="preserve">Daniel Lévyne UJFP </w:t>
      </w:r>
      <w:bookmarkStart w:id="0" w:name="_GoBack"/>
      <w:bookmarkEnd w:id="0"/>
    </w:p>
    <w:p w:rsidR="001D5F37" w:rsidRPr="001D5F37" w:rsidRDefault="001D5F37" w:rsidP="001D5F37">
      <w:pPr>
        <w:shd w:val="clear" w:color="auto" w:fill="FFFFFF"/>
        <w:spacing w:before="225" w:after="225" w:line="315" w:lineRule="atLeast"/>
        <w:rPr>
          <w:rFonts w:eastAsia="Times New Roman" w:cs="Arial"/>
          <w:color w:val="16212C"/>
          <w:lang w:eastAsia="fr-FR"/>
        </w:rPr>
      </w:pPr>
    </w:p>
    <w:p w:rsidR="008B5B29" w:rsidRDefault="008B5B29" w:rsidP="008B5B29"/>
    <w:sectPr w:rsidR="008B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29"/>
    <w:rsid w:val="000144E2"/>
    <w:rsid w:val="00060443"/>
    <w:rsid w:val="000B7A02"/>
    <w:rsid w:val="00197E63"/>
    <w:rsid w:val="001A3F5F"/>
    <w:rsid w:val="001D5F37"/>
    <w:rsid w:val="001F56DE"/>
    <w:rsid w:val="00226263"/>
    <w:rsid w:val="00232E1B"/>
    <w:rsid w:val="00234DBA"/>
    <w:rsid w:val="00255479"/>
    <w:rsid w:val="0025663E"/>
    <w:rsid w:val="002807F8"/>
    <w:rsid w:val="00285571"/>
    <w:rsid w:val="002A6934"/>
    <w:rsid w:val="002C658F"/>
    <w:rsid w:val="002D526D"/>
    <w:rsid w:val="002D6D95"/>
    <w:rsid w:val="00335090"/>
    <w:rsid w:val="003604EE"/>
    <w:rsid w:val="00392C78"/>
    <w:rsid w:val="00394DC1"/>
    <w:rsid w:val="00396A5A"/>
    <w:rsid w:val="003A1879"/>
    <w:rsid w:val="003A2AEC"/>
    <w:rsid w:val="00402202"/>
    <w:rsid w:val="0041091F"/>
    <w:rsid w:val="004627C6"/>
    <w:rsid w:val="00465BDF"/>
    <w:rsid w:val="00492AAD"/>
    <w:rsid w:val="004B4E99"/>
    <w:rsid w:val="004C238F"/>
    <w:rsid w:val="005004E1"/>
    <w:rsid w:val="00501DEB"/>
    <w:rsid w:val="00510631"/>
    <w:rsid w:val="00512D30"/>
    <w:rsid w:val="00587A89"/>
    <w:rsid w:val="005B4820"/>
    <w:rsid w:val="005C0FB5"/>
    <w:rsid w:val="00640C6A"/>
    <w:rsid w:val="00653778"/>
    <w:rsid w:val="006832DC"/>
    <w:rsid w:val="00690A54"/>
    <w:rsid w:val="006A62C4"/>
    <w:rsid w:val="006E36B9"/>
    <w:rsid w:val="00710F49"/>
    <w:rsid w:val="00744391"/>
    <w:rsid w:val="0074468C"/>
    <w:rsid w:val="007A544C"/>
    <w:rsid w:val="007C3E3E"/>
    <w:rsid w:val="007E096F"/>
    <w:rsid w:val="007E4454"/>
    <w:rsid w:val="00802D01"/>
    <w:rsid w:val="00804A73"/>
    <w:rsid w:val="0084015F"/>
    <w:rsid w:val="0085127F"/>
    <w:rsid w:val="008A6035"/>
    <w:rsid w:val="008B5B29"/>
    <w:rsid w:val="008C21C7"/>
    <w:rsid w:val="00905048"/>
    <w:rsid w:val="00916DCE"/>
    <w:rsid w:val="0091761F"/>
    <w:rsid w:val="0092128D"/>
    <w:rsid w:val="00923503"/>
    <w:rsid w:val="00942AD5"/>
    <w:rsid w:val="00943F5A"/>
    <w:rsid w:val="009567DD"/>
    <w:rsid w:val="009715E2"/>
    <w:rsid w:val="009A66B6"/>
    <w:rsid w:val="009B5476"/>
    <w:rsid w:val="009C7E59"/>
    <w:rsid w:val="009F3B2F"/>
    <w:rsid w:val="00A61533"/>
    <w:rsid w:val="00A63111"/>
    <w:rsid w:val="00A73E76"/>
    <w:rsid w:val="00AA7D4A"/>
    <w:rsid w:val="00AE59D5"/>
    <w:rsid w:val="00AF01FC"/>
    <w:rsid w:val="00B06B3E"/>
    <w:rsid w:val="00B1121E"/>
    <w:rsid w:val="00B17F22"/>
    <w:rsid w:val="00BA5AA3"/>
    <w:rsid w:val="00C26817"/>
    <w:rsid w:val="00C350C9"/>
    <w:rsid w:val="00C451AA"/>
    <w:rsid w:val="00C97BEA"/>
    <w:rsid w:val="00D056B0"/>
    <w:rsid w:val="00D520C0"/>
    <w:rsid w:val="00DA6A68"/>
    <w:rsid w:val="00DF29A1"/>
    <w:rsid w:val="00E15266"/>
    <w:rsid w:val="00E44201"/>
    <w:rsid w:val="00EA1C05"/>
    <w:rsid w:val="00EF2933"/>
    <w:rsid w:val="00EF7703"/>
    <w:rsid w:val="00F02C78"/>
    <w:rsid w:val="00F1114A"/>
    <w:rsid w:val="00F21301"/>
    <w:rsid w:val="00F37EEE"/>
    <w:rsid w:val="00F562F8"/>
    <w:rsid w:val="00F616F9"/>
    <w:rsid w:val="00F77CDC"/>
    <w:rsid w:val="00F9425D"/>
    <w:rsid w:val="00FC424C"/>
    <w:rsid w:val="00FD08C5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B0BFF-136F-47A3-B691-4CE459AA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F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1D5F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Policepardfaut"/>
    <w:rsid w:val="001D5F37"/>
  </w:style>
  <w:style w:type="character" w:styleId="Lienhypertexte">
    <w:name w:val="Hyperlink"/>
    <w:basedOn w:val="Policepardfaut"/>
    <w:uiPriority w:val="99"/>
    <w:semiHidden/>
    <w:unhideWhenUsed/>
    <w:rsid w:val="001D5F3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D5F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jugaison.lemonde.fr/conjugaison/premier-groupe/nier" TargetMode="External"/><Relationship Id="rId13" Type="http://schemas.openxmlformats.org/officeDocument/2006/relationships/hyperlink" Target="http://www.lemonde.fr/politique/" TargetMode="External"/><Relationship Id="rId18" Type="http://schemas.openxmlformats.org/officeDocument/2006/relationships/hyperlink" Target="http://conjugaison.lemonde.fr/conjugaison/premier-groupe/d%C3%A9plac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njugaison.lemonde.fr/conjugaison/premier-groupe/opprimer" TargetMode="External"/><Relationship Id="rId12" Type="http://schemas.openxmlformats.org/officeDocument/2006/relationships/hyperlink" Target="http://conjugaison.lemonde.fr/conjugaison/premier-groupe/qualifier" TargetMode="External"/><Relationship Id="rId17" Type="http://schemas.openxmlformats.org/officeDocument/2006/relationships/hyperlink" Target="http://conjugaison.lemonde.fr/conjugaison/troisieme-groupe/pouvoi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onjugaison.lemonde.fr/conjugaison/premier-groupe/poss%C3%A9de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onjugaison.lemonde.fr/conjugaison/auxiliaire/%C3%AAtre" TargetMode="External"/><Relationship Id="rId11" Type="http://schemas.openxmlformats.org/officeDocument/2006/relationships/hyperlink" Target="http://www.lemonde.fr/logement/" TargetMode="External"/><Relationship Id="rId5" Type="http://schemas.openxmlformats.org/officeDocument/2006/relationships/hyperlink" Target="http://conjugaison.lemonde.fr/conjugaison/troisieme-groupe/entretenir" TargetMode="External"/><Relationship Id="rId15" Type="http://schemas.openxmlformats.org/officeDocument/2006/relationships/hyperlink" Target="http://conjugaison.lemonde.fr/conjugaison/premier-groupe/caract%C3%A9riser" TargetMode="External"/><Relationship Id="rId10" Type="http://schemas.openxmlformats.org/officeDocument/2006/relationships/hyperlink" Target="http://conjugaison.lemonde.fr/conjugaison/troisieme-groupe/obtenir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conjugaison.lemonde.fr/conjugaison/premier-groupe/instituer" TargetMode="External"/><Relationship Id="rId9" Type="http://schemas.openxmlformats.org/officeDocument/2006/relationships/hyperlink" Target="http://www.lemonde.fr/armee/" TargetMode="External"/><Relationship Id="rId14" Type="http://schemas.openxmlformats.org/officeDocument/2006/relationships/hyperlink" Target="http://www.lemonde.fr/defen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LEVYNE</dc:creator>
  <cp:keywords/>
  <dc:description/>
  <cp:lastModifiedBy>Daniel LEVYNE</cp:lastModifiedBy>
  <cp:revision>4</cp:revision>
  <dcterms:created xsi:type="dcterms:W3CDTF">2013-12-13T21:40:00Z</dcterms:created>
  <dcterms:modified xsi:type="dcterms:W3CDTF">2013-12-14T15:48:00Z</dcterms:modified>
</cp:coreProperties>
</file>