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9E" w:rsidRDefault="00473AA9" w:rsidP="0063603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 w:bidi="ar-JO"/>
        </w:rPr>
      </w:pPr>
      <w:r w:rsidRPr="00473AA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 w:bidi="ar-JO"/>
        </w:rPr>
        <w:t xml:space="preserve">The Palestinian Ministry of Foreign Affairs </w:t>
      </w:r>
      <w:r w:rsidR="0063603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 w:bidi="ar-JO"/>
        </w:rPr>
        <w:t>C</w:t>
      </w:r>
      <w:r w:rsidRPr="00473AA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 w:bidi="ar-JO"/>
        </w:rPr>
        <w:t xml:space="preserve">ondemns </w:t>
      </w:r>
      <w:r w:rsidR="0063603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 w:bidi="ar-JO"/>
        </w:rPr>
        <w:t xml:space="preserve">Giving Floor to </w:t>
      </w:r>
      <w:r w:rsidRPr="00473AA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 w:bidi="ar-JO"/>
        </w:rPr>
        <w:t xml:space="preserve">a Settlement Official </w:t>
      </w:r>
      <w:r w:rsidR="0063603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 w:bidi="ar-JO"/>
        </w:rPr>
        <w:t>at</w:t>
      </w:r>
      <w:r w:rsidRPr="00473AA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 w:bidi="ar-JO"/>
        </w:rPr>
        <w:t xml:space="preserve"> the Eur</w:t>
      </w:r>
      <w:bookmarkStart w:id="0" w:name="_GoBack"/>
      <w:bookmarkEnd w:id="0"/>
      <w:r w:rsidRPr="00473AA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 w:bidi="ar-JO"/>
        </w:rPr>
        <w:t>opean Parliament</w:t>
      </w:r>
    </w:p>
    <w:p w:rsidR="00654821" w:rsidRDefault="00654821" w:rsidP="00473AA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 w:bidi="ar-J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ES" w:bidi="ar-JO"/>
        </w:rPr>
        <w:t>Ramallah, 20 May, 2012</w:t>
      </w:r>
    </w:p>
    <w:p w:rsidR="00473AA9" w:rsidRPr="0054789E" w:rsidRDefault="00473AA9" w:rsidP="00473AA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s-ES" w:bidi="ar-JO"/>
        </w:rPr>
      </w:pPr>
    </w:p>
    <w:p w:rsidR="00FB3EA7" w:rsidRPr="00D53970" w:rsidRDefault="00AA1E4E" w:rsidP="00FD04E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970">
        <w:rPr>
          <w:rStyle w:val="hps"/>
          <w:rFonts w:asciiTheme="majorBidi" w:hAnsiTheme="majorBidi" w:cstheme="majorBidi"/>
          <w:sz w:val="24"/>
          <w:szCs w:val="24"/>
          <w:lang w:val="en-US"/>
        </w:rPr>
        <w:t>T</w:t>
      </w:r>
      <w:r w:rsidRPr="00D53970">
        <w:rPr>
          <w:rStyle w:val="hps"/>
          <w:rFonts w:asciiTheme="majorBidi" w:hAnsiTheme="majorBidi" w:cstheme="majorBidi"/>
          <w:sz w:val="24"/>
          <w:szCs w:val="24"/>
        </w:rPr>
        <w:t>he</w:t>
      </w:r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>Ministry</w:t>
      </w:r>
      <w:proofErr w:type="spellEnd"/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of</w:t>
      </w:r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>Foreign</w:t>
      </w:r>
      <w:proofErr w:type="spellEnd"/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>Affairs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B3EA7" w:rsidRPr="00D53970">
        <w:rPr>
          <w:rFonts w:asciiTheme="majorBidi" w:hAnsiTheme="majorBidi" w:cstheme="majorBidi"/>
          <w:sz w:val="24"/>
          <w:szCs w:val="24"/>
        </w:rPr>
        <w:t xml:space="preserve">of </w:t>
      </w:r>
      <w:proofErr w:type="spellStart"/>
      <w:r w:rsidR="00FB3EA7" w:rsidRPr="00D53970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="00FB3EA7" w:rsidRPr="00D539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A7" w:rsidRPr="00D53970">
        <w:rPr>
          <w:rFonts w:asciiTheme="majorBidi" w:hAnsiTheme="majorBidi" w:cstheme="majorBidi"/>
          <w:sz w:val="24"/>
          <w:szCs w:val="24"/>
        </w:rPr>
        <w:t>Palestinian</w:t>
      </w:r>
      <w:proofErr w:type="spellEnd"/>
      <w:r w:rsidR="00FB3EA7" w:rsidRPr="00D539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A7" w:rsidRPr="00D53970">
        <w:rPr>
          <w:rFonts w:asciiTheme="majorBidi" w:hAnsiTheme="majorBidi" w:cstheme="majorBidi"/>
          <w:sz w:val="24"/>
          <w:szCs w:val="24"/>
        </w:rPr>
        <w:t>National</w:t>
      </w:r>
      <w:proofErr w:type="spellEnd"/>
      <w:r w:rsidR="00FB3EA7" w:rsidRPr="00D539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EA7" w:rsidRPr="00D53970">
        <w:rPr>
          <w:rFonts w:asciiTheme="majorBidi" w:hAnsiTheme="majorBidi" w:cstheme="majorBidi"/>
          <w:sz w:val="24"/>
          <w:szCs w:val="24"/>
        </w:rPr>
        <w:t>Authority</w:t>
      </w:r>
      <w:proofErr w:type="spellEnd"/>
      <w:r w:rsidR="00FB3EA7" w:rsidRPr="00D539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>c</w:t>
      </w:r>
      <w:r w:rsidR="002612D4" w:rsidRPr="00D53970">
        <w:rPr>
          <w:rStyle w:val="hps"/>
          <w:rFonts w:asciiTheme="majorBidi" w:hAnsiTheme="majorBidi" w:cstheme="majorBidi"/>
          <w:sz w:val="24"/>
          <w:szCs w:val="24"/>
        </w:rPr>
        <w:t>ondemns</w:t>
      </w:r>
      <w:proofErr w:type="spellEnd"/>
      <w:r w:rsidR="00FD04EF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1295" w:rsidRPr="00D53970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="00311295" w:rsidRPr="00D53970">
        <w:rPr>
          <w:rFonts w:asciiTheme="majorBidi" w:hAnsiTheme="majorBidi" w:cstheme="majorBidi"/>
          <w:sz w:val="24"/>
          <w:szCs w:val="24"/>
        </w:rPr>
        <w:t xml:space="preserve"> </w:t>
      </w:r>
      <w:r w:rsidR="00311295" w:rsidRPr="002047CD">
        <w:rPr>
          <w:rStyle w:val="hps"/>
          <w:rFonts w:asciiTheme="majorBidi" w:hAnsiTheme="majorBidi" w:cstheme="majorBidi"/>
          <w:sz w:val="24"/>
          <w:szCs w:val="24"/>
          <w:lang w:val="en-US"/>
        </w:rPr>
        <w:t>invitation</w:t>
      </w:r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>Gershon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>Mesica</w:t>
      </w:r>
      <w:proofErr w:type="spellEnd"/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>,</w:t>
      </w:r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2612D4" w:rsidRPr="00D53970">
        <w:rPr>
          <w:rStyle w:val="hps"/>
          <w:rFonts w:asciiTheme="majorBidi" w:hAnsiTheme="majorBidi" w:cstheme="majorBidi"/>
          <w:sz w:val="24"/>
          <w:szCs w:val="24"/>
        </w:rPr>
        <w:t>Chairman</w:t>
      </w:r>
      <w:proofErr w:type="spellEnd"/>
      <w:r w:rsidR="002612D4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2612D4" w:rsidRPr="00D53970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="002612D4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>Shomron</w:t>
      </w:r>
      <w:proofErr w:type="spellEnd"/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>Settlement</w:t>
      </w:r>
      <w:proofErr w:type="spellEnd"/>
      <w:r w:rsidR="00311295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12D4" w:rsidRPr="00D53970">
        <w:rPr>
          <w:rStyle w:val="hps"/>
          <w:rFonts w:asciiTheme="majorBidi" w:hAnsiTheme="majorBidi" w:cstheme="majorBidi"/>
          <w:sz w:val="24"/>
          <w:szCs w:val="24"/>
        </w:rPr>
        <w:t>Board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518FC">
        <w:rPr>
          <w:rStyle w:val="hps"/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="007518FC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="007518FC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8FC">
        <w:rPr>
          <w:rStyle w:val="hps"/>
          <w:rFonts w:asciiTheme="majorBidi" w:hAnsiTheme="majorBidi" w:cstheme="majorBidi"/>
          <w:sz w:val="24"/>
          <w:szCs w:val="24"/>
        </w:rPr>
        <w:t>o</w:t>
      </w:r>
      <w:r w:rsidR="002612D4" w:rsidRPr="00D53970">
        <w:rPr>
          <w:rStyle w:val="hps"/>
          <w:rFonts w:asciiTheme="majorBidi" w:hAnsiTheme="majorBidi" w:cstheme="majorBidi"/>
          <w:sz w:val="24"/>
          <w:szCs w:val="24"/>
        </w:rPr>
        <w:t>ccupied</w:t>
      </w:r>
      <w:proofErr w:type="spellEnd"/>
      <w:r w:rsidR="002612D4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12D4" w:rsidRPr="00D53970">
        <w:rPr>
          <w:rStyle w:val="hps"/>
          <w:rFonts w:asciiTheme="majorBidi" w:hAnsiTheme="majorBidi" w:cstheme="majorBidi"/>
          <w:sz w:val="24"/>
          <w:szCs w:val="24"/>
        </w:rPr>
        <w:t>Palestinian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2612D4" w:rsidRPr="00D53970">
        <w:rPr>
          <w:rStyle w:val="hps"/>
          <w:rFonts w:asciiTheme="majorBidi" w:hAnsiTheme="majorBidi" w:cstheme="majorBidi"/>
          <w:sz w:val="24"/>
          <w:szCs w:val="24"/>
        </w:rPr>
        <w:t>territor</w:t>
      </w:r>
      <w:r w:rsidR="002047CD">
        <w:rPr>
          <w:rStyle w:val="hps"/>
          <w:rFonts w:asciiTheme="majorBidi" w:hAnsiTheme="majorBidi" w:cstheme="majorBidi"/>
          <w:sz w:val="24"/>
          <w:szCs w:val="24"/>
        </w:rPr>
        <w:t>y</w:t>
      </w:r>
      <w:proofErr w:type="spellEnd"/>
      <w:r w:rsidR="00FD04EF">
        <w:rPr>
          <w:rStyle w:val="hps"/>
          <w:rFonts w:asciiTheme="majorBidi" w:hAnsiTheme="majorBidi" w:cstheme="majorBidi"/>
          <w:sz w:val="24"/>
          <w:szCs w:val="24"/>
        </w:rPr>
        <w:t xml:space="preserve">, as </w:t>
      </w:r>
      <w:proofErr w:type="spellStart"/>
      <w:r w:rsidR="00FD04EF" w:rsidRPr="00FD04EF">
        <w:rPr>
          <w:rStyle w:val="hps"/>
          <w:rFonts w:asciiTheme="majorBidi" w:hAnsiTheme="majorBidi" w:cstheme="majorBidi"/>
          <w:sz w:val="24"/>
          <w:szCs w:val="24"/>
          <w:lang w:val="en-US"/>
        </w:rPr>
        <w:t>aguest</w:t>
      </w:r>
      <w:proofErr w:type="spellEnd"/>
      <w:r w:rsidR="00FD04EF">
        <w:rPr>
          <w:rStyle w:val="hps"/>
          <w:rFonts w:asciiTheme="majorBidi" w:hAnsiTheme="majorBidi" w:cstheme="majorBidi"/>
          <w:sz w:val="24"/>
          <w:szCs w:val="24"/>
        </w:rPr>
        <w:t xml:space="preserve"> of honor </w:t>
      </w:r>
      <w:proofErr w:type="spellStart"/>
      <w:r w:rsidR="00BE664A">
        <w:rPr>
          <w:rStyle w:val="hps"/>
          <w:rFonts w:asciiTheme="majorBidi" w:hAnsiTheme="majorBidi" w:cstheme="majorBidi"/>
          <w:sz w:val="24"/>
          <w:szCs w:val="24"/>
        </w:rPr>
        <w:t>to</w:t>
      </w:r>
      <w:proofErr w:type="spellEnd"/>
      <w:r w:rsidR="00BE664A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r w:rsidR="00BE664A" w:rsidRPr="00C214AC">
        <w:rPr>
          <w:rStyle w:val="hps"/>
          <w:rFonts w:asciiTheme="majorBidi" w:hAnsiTheme="majorBidi" w:cstheme="majorBidi"/>
          <w:sz w:val="24"/>
          <w:szCs w:val="24"/>
          <w:lang w:val="en-US"/>
        </w:rPr>
        <w:t>address</w:t>
      </w:r>
      <w:r w:rsidR="00BE664A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664A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="00BE664A">
        <w:rPr>
          <w:rStyle w:val="hps"/>
          <w:rFonts w:asciiTheme="majorBidi" w:hAnsiTheme="majorBidi" w:cstheme="majorBidi"/>
          <w:sz w:val="24"/>
          <w:szCs w:val="24"/>
        </w:rPr>
        <w:t xml:space="preserve"> EU </w:t>
      </w:r>
      <w:proofErr w:type="spellStart"/>
      <w:r w:rsidR="00BE664A">
        <w:rPr>
          <w:rStyle w:val="hps"/>
          <w:rFonts w:asciiTheme="majorBidi" w:hAnsiTheme="majorBidi" w:cstheme="majorBidi"/>
          <w:sz w:val="24"/>
          <w:szCs w:val="24"/>
        </w:rPr>
        <w:t>Parliament</w:t>
      </w:r>
      <w:proofErr w:type="spellEnd"/>
      <w:r w:rsidR="00BE664A">
        <w:rPr>
          <w:rStyle w:val="hps"/>
          <w:rFonts w:asciiTheme="majorBidi" w:hAnsiTheme="majorBidi" w:cstheme="majorBidi"/>
          <w:sz w:val="24"/>
          <w:szCs w:val="24"/>
        </w:rPr>
        <w:t>.</w:t>
      </w:r>
    </w:p>
    <w:p w:rsidR="00FB3EA7" w:rsidRPr="00D53970" w:rsidRDefault="00FB3EA7" w:rsidP="00C958F9">
      <w:pPr>
        <w:spacing w:line="360" w:lineRule="auto"/>
        <w:jc w:val="both"/>
        <w:rPr>
          <w:rStyle w:val="hps"/>
          <w:rFonts w:asciiTheme="majorBidi" w:hAnsiTheme="majorBidi" w:cstheme="majorBidi"/>
          <w:sz w:val="24"/>
          <w:szCs w:val="24"/>
        </w:rPr>
      </w:pP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To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C958F9">
        <w:rPr>
          <w:rFonts w:asciiTheme="majorBidi" w:hAnsiTheme="majorBidi" w:cstheme="majorBidi"/>
          <w:sz w:val="24"/>
          <w:szCs w:val="24"/>
        </w:rPr>
        <w:t>give</w:t>
      </w:r>
      <w:proofErr w:type="spellEnd"/>
      <w:r w:rsidR="00C958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58F9">
        <w:rPr>
          <w:rFonts w:asciiTheme="majorBidi" w:hAnsiTheme="majorBidi" w:cstheme="majorBidi"/>
          <w:sz w:val="24"/>
          <w:szCs w:val="24"/>
        </w:rPr>
        <w:t>floor</w:t>
      </w:r>
      <w:proofErr w:type="spellEnd"/>
      <w:r w:rsidR="00C958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58F9">
        <w:rPr>
          <w:rFonts w:asciiTheme="majorBidi" w:hAnsiTheme="majorBidi" w:cstheme="majorBidi"/>
          <w:sz w:val="24"/>
          <w:szCs w:val="24"/>
        </w:rPr>
        <w:t>to</w:t>
      </w:r>
      <w:proofErr w:type="spellEnd"/>
      <w:r w:rsidRPr="00D539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this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terrorist</w:t>
      </w:r>
      <w:proofErr w:type="spellEnd"/>
      <w:r w:rsidR="00C958F9">
        <w:rPr>
          <w:rStyle w:val="hps"/>
          <w:rFonts w:asciiTheme="majorBidi" w:hAnsiTheme="majorBidi" w:cstheme="majorBidi"/>
          <w:sz w:val="24"/>
          <w:szCs w:val="24"/>
        </w:rPr>
        <w:t xml:space="preserve"> at</w:t>
      </w:r>
      <w:r w:rsidR="007518FC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8FC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="007518FC">
        <w:rPr>
          <w:rStyle w:val="hps"/>
          <w:rFonts w:asciiTheme="majorBidi" w:hAnsiTheme="majorBidi" w:cstheme="majorBidi"/>
          <w:sz w:val="24"/>
          <w:szCs w:val="24"/>
        </w:rPr>
        <w:t xml:space="preserve"> EU </w:t>
      </w:r>
      <w:proofErr w:type="spellStart"/>
      <w:r w:rsidR="007518FC">
        <w:rPr>
          <w:rStyle w:val="hps"/>
          <w:rFonts w:asciiTheme="majorBidi" w:hAnsiTheme="majorBidi" w:cstheme="majorBidi"/>
          <w:sz w:val="24"/>
          <w:szCs w:val="24"/>
        </w:rPr>
        <w:t>Parliament</w:t>
      </w:r>
      <w:proofErr w:type="spellEnd"/>
      <w:r w:rsidR="007518FC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8FC">
        <w:rPr>
          <w:rStyle w:val="hps"/>
          <w:rFonts w:asciiTheme="majorBidi" w:hAnsiTheme="majorBidi" w:cstheme="majorBidi"/>
          <w:sz w:val="24"/>
          <w:szCs w:val="24"/>
        </w:rPr>
        <w:t>is</w:t>
      </w:r>
      <w:proofErr w:type="spellEnd"/>
      <w:r w:rsidR="007518FC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8FC">
        <w:rPr>
          <w:rStyle w:val="hps"/>
          <w:rFonts w:asciiTheme="majorBidi" w:hAnsiTheme="majorBidi" w:cstheme="majorBidi"/>
          <w:sz w:val="24"/>
          <w:szCs w:val="24"/>
        </w:rPr>
        <w:t>an</w:t>
      </w:r>
      <w:proofErr w:type="spellEnd"/>
      <w:r w:rsidR="007518FC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unprecedented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8FC">
        <w:rPr>
          <w:rStyle w:val="hps"/>
          <w:rFonts w:asciiTheme="majorBidi" w:hAnsiTheme="majorBidi" w:cstheme="majorBidi"/>
          <w:sz w:val="24"/>
          <w:szCs w:val="24"/>
        </w:rPr>
        <w:t>deed</w:t>
      </w:r>
      <w:proofErr w:type="spellEnd"/>
      <w:r w:rsidR="007518FC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r w:rsidRPr="00D53970">
        <w:rPr>
          <w:rStyle w:val="hps"/>
          <w:rFonts w:asciiTheme="majorBidi" w:hAnsiTheme="majorBidi" w:cstheme="majorBidi"/>
          <w:sz w:val="24"/>
          <w:szCs w:val="24"/>
        </w:rPr>
        <w:t>and</w:t>
      </w:r>
      <w:r w:rsidR="007518FC">
        <w:rPr>
          <w:rStyle w:val="hps"/>
          <w:rFonts w:asciiTheme="majorBidi" w:hAnsiTheme="majorBidi" w:cstheme="majorBidi"/>
          <w:sz w:val="24"/>
          <w:szCs w:val="24"/>
        </w:rPr>
        <w:t xml:space="preserve"> comes in </w:t>
      </w:r>
      <w:proofErr w:type="spellStart"/>
      <w:r w:rsidR="007518FC">
        <w:rPr>
          <w:rStyle w:val="hps"/>
          <w:rFonts w:asciiTheme="majorBidi" w:hAnsiTheme="majorBidi" w:cstheme="majorBidi"/>
          <w:sz w:val="24"/>
          <w:szCs w:val="24"/>
        </w:rPr>
        <w:t>stark</w:t>
      </w:r>
      <w:proofErr w:type="spellEnd"/>
      <w:r w:rsidR="007518FC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r w:rsidRPr="00974D07">
        <w:rPr>
          <w:rStyle w:val="hps"/>
          <w:rFonts w:asciiTheme="majorBidi" w:hAnsiTheme="majorBidi" w:cstheme="majorBidi"/>
          <w:sz w:val="24"/>
          <w:szCs w:val="24"/>
          <w:lang w:val="en-US"/>
        </w:rPr>
        <w:t>contradict</w:t>
      </w:r>
      <w:r w:rsidR="007518FC" w:rsidRPr="00974D07">
        <w:rPr>
          <w:rStyle w:val="hps"/>
          <w:rFonts w:asciiTheme="majorBidi" w:hAnsiTheme="majorBidi" w:cstheme="majorBidi"/>
          <w:sz w:val="24"/>
          <w:szCs w:val="24"/>
          <w:lang w:val="en-US"/>
        </w:rPr>
        <w:t>ion</w:t>
      </w:r>
      <w:r w:rsidR="00C958F9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201EF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to the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traditional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r w:rsidR="00BE7505" w:rsidRPr="00D53970">
        <w:rPr>
          <w:rStyle w:val="hps"/>
          <w:rFonts w:asciiTheme="majorBidi" w:hAnsiTheme="majorBidi" w:cstheme="majorBidi"/>
          <w:sz w:val="24"/>
          <w:szCs w:val="24"/>
        </w:rPr>
        <w:t>pos</w:t>
      </w:r>
      <w:r w:rsidR="002201EF">
        <w:rPr>
          <w:rStyle w:val="hps"/>
          <w:rFonts w:asciiTheme="majorBidi" w:hAnsiTheme="majorBidi" w:cstheme="majorBidi"/>
          <w:sz w:val="24"/>
          <w:szCs w:val="24"/>
        </w:rPr>
        <w:t xml:space="preserve">ition </w:t>
      </w:r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of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European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Union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its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institutions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towards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Palestinian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people</w:t>
      </w:r>
      <w:proofErr w:type="spellEnd"/>
      <w:r w:rsidRPr="00D5397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53970">
        <w:rPr>
          <w:rFonts w:asciiTheme="majorBidi" w:hAnsiTheme="majorBidi" w:cstheme="majorBidi"/>
          <w:sz w:val="24"/>
          <w:szCs w:val="24"/>
        </w:rPr>
        <w:t>especially</w:t>
      </w:r>
      <w:proofErr w:type="spellEnd"/>
      <w:r w:rsidRPr="00D539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those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related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to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settlement</w:t>
      </w:r>
      <w:r w:rsidR="000F4895" w:rsidRPr="00D53970">
        <w:rPr>
          <w:rStyle w:val="hps"/>
          <w:rFonts w:asciiTheme="majorBidi" w:hAnsiTheme="majorBidi" w:cstheme="majorBidi"/>
          <w:sz w:val="24"/>
          <w:szCs w:val="24"/>
        </w:rPr>
        <w:t>s</w:t>
      </w:r>
      <w:proofErr w:type="spellEnd"/>
      <w:r w:rsidR="000F4895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4895" w:rsidRPr="00D53970">
        <w:rPr>
          <w:rStyle w:val="hps"/>
          <w:rFonts w:asciiTheme="majorBidi" w:hAnsiTheme="majorBidi" w:cstheme="majorBidi"/>
          <w:sz w:val="24"/>
          <w:szCs w:val="24"/>
        </w:rPr>
        <w:t>c</w:t>
      </w:r>
      <w:r w:rsidR="00021654" w:rsidRPr="00D53970">
        <w:rPr>
          <w:rStyle w:val="hps"/>
          <w:rFonts w:asciiTheme="majorBidi" w:hAnsiTheme="majorBidi" w:cstheme="majorBidi"/>
          <w:sz w:val="24"/>
          <w:szCs w:val="24"/>
        </w:rPr>
        <w:t>onstruction</w:t>
      </w:r>
      <w:proofErr w:type="spellEnd"/>
      <w:r w:rsidR="00021654" w:rsidRPr="00D53970">
        <w:rPr>
          <w:rStyle w:val="hps"/>
          <w:rFonts w:asciiTheme="majorBidi" w:hAnsiTheme="majorBidi" w:cstheme="majorBidi"/>
          <w:sz w:val="24"/>
          <w:szCs w:val="24"/>
        </w:rPr>
        <w:t>.</w:t>
      </w:r>
    </w:p>
    <w:p w:rsidR="00AA1E4E" w:rsidRPr="00D53970" w:rsidRDefault="00AA1E4E" w:rsidP="00133BE8">
      <w:pPr>
        <w:spacing w:line="360" w:lineRule="auto"/>
        <w:jc w:val="both"/>
        <w:rPr>
          <w:rStyle w:val="hps"/>
          <w:rFonts w:asciiTheme="majorBidi" w:hAnsiTheme="majorBidi" w:cstheme="majorBidi"/>
          <w:sz w:val="24"/>
          <w:szCs w:val="24"/>
          <w:rtl/>
        </w:rPr>
      </w:pPr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As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Ministry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of</w:t>
      </w:r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Foreign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Affairs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D53970">
        <w:rPr>
          <w:rStyle w:val="hps"/>
          <w:rFonts w:asciiTheme="majorBidi" w:hAnsiTheme="majorBidi" w:cstheme="majorBidi"/>
          <w:sz w:val="24"/>
          <w:szCs w:val="24"/>
        </w:rPr>
        <w:t>deplores</w:t>
      </w:r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this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01EF">
        <w:rPr>
          <w:rStyle w:val="hps"/>
          <w:rFonts w:asciiTheme="majorBidi" w:hAnsiTheme="majorBidi" w:cstheme="majorBidi"/>
          <w:sz w:val="24"/>
          <w:szCs w:val="24"/>
        </w:rPr>
        <w:t>action</w:t>
      </w:r>
      <w:proofErr w:type="spellEnd"/>
      <w:r w:rsidR="002201EF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taken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by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European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Parliament</w:t>
      </w:r>
      <w:proofErr w:type="spellEnd"/>
      <w:r w:rsidRPr="00D5397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53970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D539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strongly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condemns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statements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declarations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made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by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this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terrorist</w:t>
      </w:r>
      <w:proofErr w:type="spellEnd"/>
      <w:r w:rsidRPr="00D539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D53970">
        <w:rPr>
          <w:rFonts w:asciiTheme="majorBidi" w:hAnsiTheme="majorBidi" w:cstheme="majorBidi"/>
          <w:sz w:val="24"/>
          <w:szCs w:val="24"/>
        </w:rPr>
        <w:t xml:space="preserve"> </w:t>
      </w:r>
      <w:r w:rsidR="002047CD">
        <w:rPr>
          <w:rFonts w:asciiTheme="majorBidi" w:hAnsiTheme="majorBidi" w:cstheme="majorBidi"/>
          <w:sz w:val="24"/>
          <w:szCs w:val="24"/>
        </w:rPr>
        <w:t>are</w:t>
      </w:r>
      <w:r w:rsidRPr="00D539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Pr="00D53970">
        <w:rPr>
          <w:rFonts w:asciiTheme="majorBidi" w:hAnsiTheme="majorBidi" w:cstheme="majorBidi"/>
          <w:sz w:val="24"/>
          <w:szCs w:val="24"/>
        </w:rPr>
        <w:t xml:space="preserve"> </w:t>
      </w:r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flagrant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assault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on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international</w:t>
      </w:r>
      <w:proofErr w:type="spellEnd"/>
      <w:r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legitimacy</w:t>
      </w:r>
      <w:proofErr w:type="spellEnd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>its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resolutions</w:t>
      </w:r>
      <w:proofErr w:type="spellEnd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="003E31C3">
        <w:rPr>
          <w:rStyle w:val="hps"/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F46804" w:rsidRPr="00D53970">
        <w:rPr>
          <w:rFonts w:asciiTheme="majorBidi" w:hAnsiTheme="majorBidi" w:cstheme="majorBidi"/>
          <w:sz w:val="24"/>
          <w:szCs w:val="24"/>
        </w:rPr>
        <w:t>European</w:t>
      </w:r>
      <w:proofErr w:type="spellEnd"/>
      <w:r w:rsidR="00F46804" w:rsidRPr="00D539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dignity</w:t>
      </w:r>
      <w:proofErr w:type="spellEnd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>it</w:t>
      </w:r>
      <w:proofErr w:type="spellEnd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>is</w:t>
      </w:r>
      <w:proofErr w:type="spellEnd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>also</w:t>
      </w:r>
      <w:proofErr w:type="spellEnd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>considered</w:t>
      </w:r>
      <w:proofErr w:type="spellEnd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>an</w:t>
      </w:r>
      <w:proofErr w:type="spellEnd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>intervention</w:t>
      </w:r>
      <w:proofErr w:type="spellEnd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European</w:t>
      </w:r>
      <w:proofErr w:type="spellEnd"/>
      <w:r w:rsidR="00133BE8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affairs</w:t>
      </w:r>
      <w:proofErr w:type="spellEnd"/>
      <w:r w:rsidR="00F46804" w:rsidRPr="00D53970">
        <w:rPr>
          <w:rStyle w:val="hps"/>
          <w:rFonts w:asciiTheme="majorBidi" w:hAnsiTheme="majorBidi" w:cstheme="majorBidi"/>
          <w:sz w:val="24"/>
          <w:szCs w:val="24"/>
        </w:rPr>
        <w:t>.</w:t>
      </w:r>
    </w:p>
    <w:p w:rsidR="009366DC" w:rsidRDefault="000D47CE" w:rsidP="0022615D">
      <w:pPr>
        <w:spacing w:line="360" w:lineRule="auto"/>
        <w:jc w:val="both"/>
        <w:rPr>
          <w:rStyle w:val="hps"/>
          <w:rFonts w:asciiTheme="majorBidi" w:hAnsiTheme="majorBidi" w:cstheme="majorBidi"/>
          <w:sz w:val="24"/>
          <w:szCs w:val="24"/>
          <w:lang w:val="en-US"/>
        </w:rPr>
      </w:pPr>
      <w:r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Such action </w:t>
      </w:r>
      <w:r w:rsidR="009366DC" w:rsidRPr="00D53970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contradicts the Palestinian, Arab and European </w:t>
      </w:r>
      <w:r w:rsidR="00DA21C9">
        <w:rPr>
          <w:rStyle w:val="hps"/>
          <w:rFonts w:asciiTheme="majorBidi" w:hAnsiTheme="majorBidi" w:cstheme="majorBidi"/>
          <w:sz w:val="24"/>
          <w:szCs w:val="24"/>
          <w:lang w:val="en-US"/>
        </w:rPr>
        <w:t>mutual i</w:t>
      </w:r>
      <w:r w:rsidR="009366DC" w:rsidRPr="00D53970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nterests and does not serve them </w:t>
      </w:r>
      <w:r w:rsidR="00DA21C9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at all. </w:t>
      </w:r>
      <w:r w:rsidR="005360D3">
        <w:rPr>
          <w:rStyle w:val="hps"/>
          <w:rFonts w:asciiTheme="majorBidi" w:hAnsiTheme="majorBidi" w:cstheme="majorBidi"/>
          <w:sz w:val="24"/>
          <w:szCs w:val="24"/>
          <w:lang w:val="en-US" w:bidi="ar-EG"/>
        </w:rPr>
        <w:t>T</w:t>
      </w:r>
      <w:r w:rsidR="008C2DF4" w:rsidRPr="00D53970">
        <w:rPr>
          <w:rStyle w:val="hps"/>
          <w:rFonts w:asciiTheme="majorBidi" w:hAnsiTheme="majorBidi" w:cstheme="majorBidi"/>
          <w:sz w:val="24"/>
          <w:szCs w:val="24"/>
          <w:lang w:val="en-US"/>
        </w:rPr>
        <w:t>he European Union, along with all its institution</w:t>
      </w:r>
      <w:r w:rsidR="00DA21C9">
        <w:rPr>
          <w:rStyle w:val="hps"/>
          <w:rFonts w:asciiTheme="majorBidi" w:hAnsiTheme="majorBidi" w:cstheme="majorBidi"/>
          <w:sz w:val="24"/>
          <w:szCs w:val="24"/>
          <w:lang w:val="en-US"/>
        </w:rPr>
        <w:t>s</w:t>
      </w:r>
      <w:r w:rsidR="003261FE">
        <w:rPr>
          <w:rStyle w:val="hps"/>
          <w:rFonts w:asciiTheme="majorBidi" w:hAnsiTheme="majorBidi" w:cstheme="majorBidi"/>
          <w:sz w:val="24"/>
          <w:szCs w:val="24"/>
          <w:lang w:val="en-US"/>
        </w:rPr>
        <w:t>, have stressed, on</w:t>
      </w:r>
      <w:r w:rsidR="008C2DF4" w:rsidRPr="00D53970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many occasions and through many official statements, its support </w:t>
      </w:r>
      <w:r w:rsidR="00917538">
        <w:rPr>
          <w:rStyle w:val="hps"/>
          <w:rFonts w:asciiTheme="majorBidi" w:hAnsiTheme="majorBidi" w:cstheme="majorBidi"/>
          <w:sz w:val="24"/>
          <w:szCs w:val="24"/>
          <w:lang w:val="en-US"/>
        </w:rPr>
        <w:t>for</w:t>
      </w:r>
      <w:r w:rsidR="003261FE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international l</w:t>
      </w:r>
      <w:r w:rsidR="00324024">
        <w:rPr>
          <w:rStyle w:val="hps"/>
          <w:rFonts w:asciiTheme="majorBidi" w:hAnsiTheme="majorBidi" w:cstheme="majorBidi"/>
          <w:sz w:val="24"/>
          <w:szCs w:val="24"/>
          <w:lang w:val="en-US"/>
        </w:rPr>
        <w:t>egitimacy and the r</w:t>
      </w:r>
      <w:r w:rsidR="003261FE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ights of the Palestinian </w:t>
      </w:r>
      <w:r w:rsidR="00917538">
        <w:rPr>
          <w:rStyle w:val="hps"/>
          <w:rFonts w:asciiTheme="majorBidi" w:hAnsiTheme="majorBidi" w:cstheme="majorBidi"/>
          <w:sz w:val="24"/>
          <w:szCs w:val="24"/>
          <w:lang w:val="en-US"/>
        </w:rPr>
        <w:t>p</w:t>
      </w:r>
      <w:r w:rsidR="00FC04B1">
        <w:rPr>
          <w:rStyle w:val="hps"/>
          <w:rFonts w:asciiTheme="majorBidi" w:hAnsiTheme="majorBidi" w:cstheme="majorBidi"/>
          <w:sz w:val="24"/>
          <w:szCs w:val="24"/>
          <w:lang w:val="en-US"/>
        </w:rPr>
        <w:t>eople</w:t>
      </w:r>
      <w:r w:rsidR="00FC04B1">
        <w:rPr>
          <w:rStyle w:val="hps"/>
          <w:rFonts w:asciiTheme="majorBidi" w:hAnsiTheme="majorBidi" w:cstheme="majorBidi"/>
          <w:sz w:val="24"/>
          <w:szCs w:val="24"/>
          <w:lang w:val="en-US" w:bidi="ar-EG"/>
        </w:rPr>
        <w:t>;</w:t>
      </w:r>
      <w:r w:rsidR="00324024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2615D">
        <w:rPr>
          <w:rStyle w:val="hps"/>
          <w:rFonts w:asciiTheme="majorBidi" w:hAnsiTheme="majorBidi" w:cstheme="majorBidi"/>
          <w:sz w:val="24"/>
          <w:szCs w:val="24"/>
          <w:lang w:val="en-US"/>
        </w:rPr>
        <w:t>f</w:t>
      </w:r>
      <w:r w:rsidR="00DE0708">
        <w:rPr>
          <w:rStyle w:val="hps"/>
          <w:rFonts w:asciiTheme="majorBidi" w:hAnsiTheme="majorBidi" w:cstheme="majorBidi"/>
          <w:sz w:val="24"/>
          <w:szCs w:val="24"/>
          <w:lang w:val="en-US"/>
        </w:rPr>
        <w:t>oremost among them</w:t>
      </w:r>
      <w:r w:rsidR="00FC04B1">
        <w:rPr>
          <w:rStyle w:val="hps"/>
          <w:rFonts w:asciiTheme="majorBidi" w:hAnsiTheme="majorBidi" w:cstheme="majorBidi"/>
          <w:sz w:val="24"/>
          <w:szCs w:val="24"/>
          <w:lang w:val="en-US"/>
        </w:rPr>
        <w:t>,</w:t>
      </w:r>
      <w:r w:rsidR="00DE0708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2615D">
        <w:rPr>
          <w:rStyle w:val="hps"/>
          <w:rFonts w:asciiTheme="majorBidi" w:hAnsiTheme="majorBidi" w:cstheme="majorBidi"/>
          <w:sz w:val="24"/>
          <w:szCs w:val="24"/>
          <w:lang w:val="en-US"/>
        </w:rPr>
        <w:t>its</w:t>
      </w:r>
      <w:r w:rsidR="00DE0708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r</w:t>
      </w:r>
      <w:r w:rsidR="00324024">
        <w:rPr>
          <w:rStyle w:val="hps"/>
          <w:rFonts w:asciiTheme="majorBidi" w:hAnsiTheme="majorBidi" w:cstheme="majorBidi"/>
          <w:sz w:val="24"/>
          <w:szCs w:val="24"/>
          <w:lang w:val="en-US"/>
        </w:rPr>
        <w:t>igh</w:t>
      </w:r>
      <w:r w:rsidR="00DE0708">
        <w:rPr>
          <w:rStyle w:val="hps"/>
          <w:rFonts w:asciiTheme="majorBidi" w:hAnsiTheme="majorBidi" w:cstheme="majorBidi"/>
          <w:sz w:val="24"/>
          <w:szCs w:val="24"/>
          <w:lang w:val="en-US"/>
        </w:rPr>
        <w:t>t to establish its</w:t>
      </w:r>
      <w:r w:rsidR="00FC04B1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independent s</w:t>
      </w:r>
      <w:r w:rsidR="00324024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tate based on the </w:t>
      </w:r>
      <w:r w:rsidR="0022615D">
        <w:rPr>
          <w:rStyle w:val="hps"/>
          <w:rFonts w:asciiTheme="majorBidi" w:hAnsiTheme="majorBidi" w:cstheme="majorBidi"/>
          <w:sz w:val="24"/>
          <w:szCs w:val="24"/>
          <w:lang w:val="en-US"/>
        </w:rPr>
        <w:t>1967 borders</w:t>
      </w:r>
      <w:r w:rsidR="00324024">
        <w:rPr>
          <w:rStyle w:val="hps"/>
          <w:rFonts w:asciiTheme="majorBidi" w:hAnsiTheme="majorBidi" w:cstheme="majorBidi"/>
          <w:sz w:val="24"/>
          <w:szCs w:val="24"/>
          <w:lang w:val="en-US"/>
        </w:rPr>
        <w:t>.</w:t>
      </w:r>
    </w:p>
    <w:p w:rsidR="00336E5A" w:rsidRDefault="00336E5A" w:rsidP="00EC226B">
      <w:pPr>
        <w:spacing w:line="360" w:lineRule="auto"/>
        <w:jc w:val="both"/>
        <w:rPr>
          <w:rStyle w:val="hps"/>
          <w:rFonts w:asciiTheme="majorBidi" w:hAnsiTheme="majorBidi" w:cstheme="majorBidi"/>
          <w:sz w:val="24"/>
          <w:szCs w:val="24"/>
          <w:lang w:val="en-US"/>
        </w:rPr>
      </w:pPr>
      <w:r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The European Union plays a vital role </w:t>
      </w:r>
      <w:r w:rsidR="001F30B2">
        <w:rPr>
          <w:rStyle w:val="hps"/>
          <w:rFonts w:asciiTheme="majorBidi" w:hAnsiTheme="majorBidi" w:cstheme="majorBidi"/>
          <w:sz w:val="24"/>
          <w:szCs w:val="24"/>
          <w:lang w:val="en-US"/>
        </w:rPr>
        <w:t>with</w:t>
      </w:r>
      <w:r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in the Quartet </w:t>
      </w:r>
      <w:r w:rsidR="001F30B2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in </w:t>
      </w:r>
      <w:r w:rsidR="00947167">
        <w:rPr>
          <w:rStyle w:val="hps"/>
          <w:rFonts w:asciiTheme="majorBidi" w:hAnsiTheme="majorBidi" w:cstheme="majorBidi"/>
          <w:sz w:val="24"/>
          <w:szCs w:val="24"/>
          <w:lang w:val="en-US"/>
        </w:rPr>
        <w:t>creating</w:t>
      </w:r>
      <w:r w:rsidR="001F30B2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the right conditions to resume </w:t>
      </w:r>
      <w:r w:rsidR="000F448F">
        <w:rPr>
          <w:rStyle w:val="hps"/>
          <w:rFonts w:asciiTheme="majorBidi" w:hAnsiTheme="majorBidi" w:cstheme="majorBidi"/>
          <w:sz w:val="24"/>
          <w:szCs w:val="24"/>
          <w:lang w:val="en-US"/>
        </w:rPr>
        <w:t>a meaningful</w:t>
      </w:r>
      <w:r w:rsidR="00145F3D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peace process.</w:t>
      </w:r>
      <w:r w:rsidR="001F30B2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45F3D">
        <w:rPr>
          <w:rStyle w:val="hps"/>
          <w:rFonts w:asciiTheme="majorBidi" w:hAnsiTheme="majorBidi" w:cstheme="majorBidi"/>
          <w:sz w:val="24"/>
          <w:szCs w:val="24"/>
          <w:lang w:val="en-US"/>
        </w:rPr>
        <w:t>I</w:t>
      </w:r>
      <w:r w:rsidR="00A25CC0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t </w:t>
      </w:r>
      <w:r w:rsidR="00145F3D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also has </w:t>
      </w:r>
      <w:r w:rsidR="00A25CC0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always been </w:t>
      </w:r>
      <w:r w:rsidR="00145F3D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A25CC0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first to condemn the </w:t>
      </w:r>
      <w:r w:rsidR="001F30B2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continuous attempts to </w:t>
      </w:r>
      <w:proofErr w:type="spellStart"/>
      <w:r w:rsidR="00CE0BD6">
        <w:rPr>
          <w:rStyle w:val="hps"/>
          <w:rFonts w:asciiTheme="majorBidi" w:hAnsiTheme="majorBidi" w:cstheme="majorBidi"/>
          <w:sz w:val="24"/>
          <w:szCs w:val="24"/>
          <w:lang w:val="en-US"/>
        </w:rPr>
        <w:t>Jud</w:t>
      </w:r>
      <w:r w:rsidR="0014076F">
        <w:rPr>
          <w:rStyle w:val="hps"/>
          <w:rFonts w:asciiTheme="majorBidi" w:hAnsiTheme="majorBidi" w:cstheme="majorBidi"/>
          <w:sz w:val="24"/>
          <w:szCs w:val="24"/>
          <w:lang w:val="en-US"/>
        </w:rPr>
        <w:t>aize</w:t>
      </w:r>
      <w:proofErr w:type="spellEnd"/>
      <w:r w:rsidR="0014076F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25CC0">
        <w:rPr>
          <w:rStyle w:val="hps"/>
          <w:rFonts w:asciiTheme="majorBidi" w:hAnsiTheme="majorBidi" w:cstheme="majorBidi"/>
          <w:sz w:val="24"/>
          <w:szCs w:val="24"/>
          <w:lang w:val="en-US"/>
        </w:rPr>
        <w:t>East Jerusalem</w:t>
      </w:r>
      <w:r w:rsidR="0085542A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="001F30B2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to expand</w:t>
      </w:r>
      <w:r w:rsidR="005B7A27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25CC0">
        <w:rPr>
          <w:rStyle w:val="hps"/>
          <w:rFonts w:asciiTheme="majorBidi" w:hAnsiTheme="majorBidi" w:cstheme="majorBidi"/>
          <w:sz w:val="24"/>
          <w:szCs w:val="24"/>
          <w:lang w:val="en-US"/>
        </w:rPr>
        <w:t>settlement</w:t>
      </w:r>
      <w:r w:rsidR="001F30B2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s. </w:t>
      </w:r>
      <w:r w:rsidR="0085542A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In addition, the European Union has </w:t>
      </w:r>
      <w:r w:rsidR="00AF439B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demanded that the Palestinian Authority is </w:t>
      </w:r>
      <w:r w:rsidR="00EC226B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allowed </w:t>
      </w:r>
      <w:r w:rsidR="00AF439B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to carry out projects in the so </w:t>
      </w:r>
      <w:r w:rsidR="00947167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called </w:t>
      </w:r>
      <w:r w:rsidR="00145F3D">
        <w:rPr>
          <w:rStyle w:val="hps"/>
          <w:rFonts w:asciiTheme="majorBidi" w:hAnsiTheme="majorBidi" w:cstheme="majorBidi"/>
          <w:sz w:val="24"/>
          <w:szCs w:val="24"/>
          <w:lang w:val="en-US"/>
        </w:rPr>
        <w:t>Area “C”.</w:t>
      </w:r>
    </w:p>
    <w:p w:rsidR="00B260E2" w:rsidRDefault="003B082D" w:rsidP="00855859">
      <w:pPr>
        <w:spacing w:line="360" w:lineRule="auto"/>
        <w:jc w:val="both"/>
        <w:rPr>
          <w:rStyle w:val="hps"/>
          <w:rFonts w:asciiTheme="majorBidi" w:hAnsiTheme="majorBidi" w:cstheme="majorBidi"/>
          <w:sz w:val="24"/>
          <w:szCs w:val="24"/>
        </w:rPr>
      </w:pPr>
      <w:r>
        <w:rPr>
          <w:rStyle w:val="hps"/>
          <w:rFonts w:asciiTheme="majorBidi" w:hAnsiTheme="majorBidi" w:cstheme="majorBidi"/>
          <w:sz w:val="24"/>
          <w:szCs w:val="24"/>
          <w:lang w:val="en-US"/>
        </w:rPr>
        <w:lastRenderedPageBreak/>
        <w:t>The r</w:t>
      </w:r>
      <w:r w:rsidR="006C27E4">
        <w:rPr>
          <w:rStyle w:val="hps"/>
          <w:rFonts w:asciiTheme="majorBidi" w:hAnsiTheme="majorBidi" w:cstheme="majorBidi"/>
          <w:sz w:val="24"/>
          <w:szCs w:val="24"/>
          <w:lang w:val="en-US"/>
        </w:rPr>
        <w:t>aci</w:t>
      </w:r>
      <w:r w:rsidR="00B260E2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st </w:t>
      </w:r>
      <w:r w:rsidR="00855859">
        <w:rPr>
          <w:rStyle w:val="hps"/>
          <w:rFonts w:asciiTheme="majorBidi" w:hAnsiTheme="majorBidi" w:cstheme="majorBidi"/>
          <w:sz w:val="24"/>
          <w:szCs w:val="24"/>
          <w:lang w:val="en-US"/>
        </w:rPr>
        <w:t>remarks</w:t>
      </w:r>
      <w:r w:rsidR="00B260E2">
        <w:rPr>
          <w:rStyle w:val="hps"/>
          <w:rFonts w:asciiTheme="majorBidi" w:hAnsiTheme="majorBidi" w:cstheme="majorBidi"/>
          <w:sz w:val="24"/>
          <w:szCs w:val="24"/>
          <w:lang w:val="en-US"/>
        </w:rPr>
        <w:t xml:space="preserve"> uttered by the </w:t>
      </w:r>
      <w:proofErr w:type="spellStart"/>
      <w:r w:rsidR="00B260E2" w:rsidRPr="00D53970">
        <w:rPr>
          <w:rStyle w:val="hps"/>
          <w:rFonts w:asciiTheme="majorBidi" w:hAnsiTheme="majorBidi" w:cstheme="majorBidi"/>
          <w:sz w:val="24"/>
          <w:szCs w:val="24"/>
        </w:rPr>
        <w:t>Chairman</w:t>
      </w:r>
      <w:proofErr w:type="spellEnd"/>
      <w:r w:rsidR="00B260E2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B260E2" w:rsidRPr="00D53970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="00B260E2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60E2" w:rsidRPr="00D53970">
        <w:rPr>
          <w:rStyle w:val="hps"/>
          <w:rFonts w:asciiTheme="majorBidi" w:hAnsiTheme="majorBidi" w:cstheme="majorBidi"/>
          <w:sz w:val="24"/>
          <w:szCs w:val="24"/>
        </w:rPr>
        <w:t>Shomron</w:t>
      </w:r>
      <w:proofErr w:type="spellEnd"/>
      <w:r w:rsidR="00B260E2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60E2" w:rsidRPr="00D53970">
        <w:rPr>
          <w:rStyle w:val="hps"/>
          <w:rFonts w:asciiTheme="majorBidi" w:hAnsiTheme="majorBidi" w:cstheme="majorBidi"/>
          <w:sz w:val="24"/>
          <w:szCs w:val="24"/>
        </w:rPr>
        <w:t>Settlement</w:t>
      </w:r>
      <w:proofErr w:type="spellEnd"/>
      <w:r w:rsidR="00B260E2" w:rsidRPr="00D53970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260E2" w:rsidRPr="00D53970">
        <w:rPr>
          <w:rStyle w:val="hps"/>
          <w:rFonts w:asciiTheme="majorBidi" w:hAnsiTheme="majorBidi" w:cstheme="majorBidi"/>
          <w:sz w:val="24"/>
          <w:szCs w:val="24"/>
        </w:rPr>
        <w:t>Board</w:t>
      </w:r>
      <w:proofErr w:type="spellEnd"/>
      <w:r w:rsidR="00116B4A">
        <w:rPr>
          <w:rStyle w:val="hps"/>
          <w:rFonts w:asciiTheme="majorBidi" w:hAnsiTheme="majorBidi" w:cstheme="majorBidi"/>
          <w:sz w:val="24"/>
          <w:szCs w:val="24"/>
        </w:rPr>
        <w:t xml:space="preserve">, </w:t>
      </w:r>
      <w:r w:rsidR="00474B56">
        <w:rPr>
          <w:rStyle w:val="hps"/>
          <w:rFonts w:asciiTheme="majorBidi" w:hAnsiTheme="majorBidi" w:cstheme="majorBidi"/>
          <w:sz w:val="24"/>
          <w:szCs w:val="24"/>
        </w:rPr>
        <w:t xml:space="preserve">do </w:t>
      </w:r>
      <w:proofErr w:type="spellStart"/>
      <w:r w:rsidR="00474B56">
        <w:rPr>
          <w:rStyle w:val="hps"/>
          <w:rFonts w:asciiTheme="majorBidi" w:hAnsiTheme="majorBidi" w:cstheme="majorBidi"/>
          <w:sz w:val="24"/>
          <w:szCs w:val="24"/>
        </w:rPr>
        <w:t>not</w:t>
      </w:r>
      <w:proofErr w:type="spellEnd"/>
      <w:r w:rsidR="00474B56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4B56">
        <w:rPr>
          <w:rStyle w:val="hps"/>
          <w:rFonts w:asciiTheme="majorBidi" w:hAnsiTheme="majorBidi" w:cstheme="majorBidi"/>
          <w:sz w:val="24"/>
          <w:szCs w:val="24"/>
        </w:rPr>
        <w:t>live</w:t>
      </w:r>
      <w:proofErr w:type="spellEnd"/>
      <w:r w:rsidR="00474B56">
        <w:rPr>
          <w:rStyle w:val="hps"/>
          <w:rFonts w:asciiTheme="majorBidi" w:hAnsiTheme="majorBidi" w:cstheme="majorBidi"/>
          <w:sz w:val="24"/>
          <w:szCs w:val="24"/>
        </w:rPr>
        <w:t xml:space="preserve"> up </w:t>
      </w:r>
      <w:proofErr w:type="spellStart"/>
      <w:r w:rsidR="00474B56">
        <w:rPr>
          <w:rStyle w:val="hps"/>
          <w:rFonts w:asciiTheme="majorBidi" w:hAnsiTheme="majorBidi" w:cstheme="majorBidi"/>
          <w:sz w:val="24"/>
          <w:szCs w:val="24"/>
        </w:rPr>
        <w:t>to</w:t>
      </w:r>
      <w:proofErr w:type="spellEnd"/>
      <w:r w:rsidR="00474B56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4B56">
        <w:rPr>
          <w:rStyle w:val="hps"/>
          <w:rFonts w:asciiTheme="majorBidi" w:hAnsiTheme="majorBidi" w:cstheme="majorBidi"/>
          <w:sz w:val="24"/>
          <w:szCs w:val="24"/>
        </w:rPr>
        <w:t>minimal</w:t>
      </w:r>
      <w:proofErr w:type="spellEnd"/>
      <w:r w:rsidR="00474B56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6B4A">
        <w:rPr>
          <w:rStyle w:val="hps"/>
          <w:rFonts w:asciiTheme="majorBidi" w:hAnsiTheme="majorBidi" w:cstheme="majorBidi"/>
          <w:sz w:val="24"/>
          <w:szCs w:val="24"/>
        </w:rPr>
        <w:t>Human</w:t>
      </w:r>
      <w:proofErr w:type="spellEnd"/>
      <w:r w:rsidR="00116B4A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6B4A">
        <w:rPr>
          <w:rStyle w:val="hps"/>
          <w:rFonts w:asciiTheme="majorBidi" w:hAnsiTheme="majorBidi" w:cstheme="majorBidi"/>
          <w:sz w:val="24"/>
          <w:szCs w:val="24"/>
        </w:rPr>
        <w:t>R</w:t>
      </w:r>
      <w:r w:rsidR="00474B56">
        <w:rPr>
          <w:rStyle w:val="hps"/>
          <w:rFonts w:asciiTheme="majorBidi" w:hAnsiTheme="majorBidi" w:cstheme="majorBidi"/>
          <w:sz w:val="24"/>
          <w:szCs w:val="24"/>
        </w:rPr>
        <w:t>ights</w:t>
      </w:r>
      <w:proofErr w:type="spellEnd"/>
      <w:r w:rsidR="00474B56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4B56">
        <w:rPr>
          <w:rStyle w:val="hps"/>
          <w:rFonts w:asciiTheme="majorBidi" w:hAnsiTheme="majorBidi" w:cstheme="majorBidi"/>
          <w:sz w:val="24"/>
          <w:szCs w:val="24"/>
        </w:rPr>
        <w:t>nor</w:t>
      </w:r>
      <w:proofErr w:type="spellEnd"/>
      <w:r w:rsidR="00474B56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4B56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="00116B4A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6B4A">
        <w:rPr>
          <w:rStyle w:val="hps"/>
          <w:rFonts w:asciiTheme="majorBidi" w:hAnsiTheme="majorBidi" w:cstheme="majorBidi"/>
          <w:sz w:val="24"/>
          <w:szCs w:val="24"/>
        </w:rPr>
        <w:t>essence</w:t>
      </w:r>
      <w:proofErr w:type="spellEnd"/>
      <w:r w:rsidR="00116B4A">
        <w:rPr>
          <w:rStyle w:val="hps"/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116B4A">
        <w:rPr>
          <w:rStyle w:val="hps"/>
          <w:rFonts w:asciiTheme="majorBidi" w:hAnsiTheme="majorBidi" w:cstheme="majorBidi"/>
          <w:sz w:val="24"/>
          <w:szCs w:val="24"/>
        </w:rPr>
        <w:t>European</w:t>
      </w:r>
      <w:proofErr w:type="spellEnd"/>
      <w:r w:rsidR="00116B4A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6B4A">
        <w:rPr>
          <w:rStyle w:val="hps"/>
          <w:rFonts w:asciiTheme="majorBidi" w:hAnsiTheme="majorBidi" w:cstheme="majorBidi"/>
          <w:sz w:val="24"/>
          <w:szCs w:val="24"/>
        </w:rPr>
        <w:t>culture</w:t>
      </w:r>
      <w:proofErr w:type="spellEnd"/>
      <w:r w:rsidR="00116B4A">
        <w:rPr>
          <w:rStyle w:val="hps"/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116B4A">
        <w:rPr>
          <w:rStyle w:val="hps"/>
          <w:rFonts w:asciiTheme="majorBidi" w:hAnsiTheme="majorBidi" w:cstheme="majorBidi"/>
          <w:sz w:val="24"/>
          <w:szCs w:val="24"/>
        </w:rPr>
        <w:t>values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support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4B56">
        <w:rPr>
          <w:rStyle w:val="hps"/>
          <w:rFonts w:asciiTheme="majorBidi" w:hAnsiTheme="majorBidi" w:cstheme="majorBidi"/>
          <w:sz w:val="24"/>
          <w:szCs w:val="24"/>
        </w:rPr>
        <w:t>p</w:t>
      </w:r>
      <w:r w:rsidR="00116B4A">
        <w:rPr>
          <w:rStyle w:val="hps"/>
          <w:rFonts w:asciiTheme="majorBidi" w:hAnsiTheme="majorBidi" w:cstheme="majorBidi"/>
          <w:sz w:val="24"/>
          <w:szCs w:val="24"/>
        </w:rPr>
        <w:t>eople’s</w:t>
      </w:r>
      <w:proofErr w:type="spellEnd"/>
      <w:r w:rsidR="00116B4A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6B4A">
        <w:rPr>
          <w:rStyle w:val="hps"/>
          <w:rFonts w:asciiTheme="majorBidi" w:hAnsiTheme="majorBidi" w:cstheme="majorBidi"/>
          <w:sz w:val="24"/>
          <w:szCs w:val="24"/>
        </w:rPr>
        <w:t>right</w:t>
      </w:r>
      <w:proofErr w:type="spellEnd"/>
      <w:r w:rsidR="00116B4A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6B4A">
        <w:rPr>
          <w:rStyle w:val="hps"/>
          <w:rFonts w:asciiTheme="majorBidi" w:hAnsiTheme="majorBidi" w:cstheme="majorBidi"/>
          <w:sz w:val="24"/>
          <w:szCs w:val="24"/>
        </w:rPr>
        <w:t>to</w:t>
      </w:r>
      <w:proofErr w:type="spellEnd"/>
      <w:r w:rsidR="00116B4A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6B4A">
        <w:rPr>
          <w:rStyle w:val="hps"/>
          <w:rFonts w:asciiTheme="majorBidi" w:hAnsiTheme="majorBidi" w:cstheme="majorBidi"/>
          <w:sz w:val="24"/>
          <w:szCs w:val="24"/>
        </w:rPr>
        <w:t>self-determination</w:t>
      </w:r>
      <w:proofErr w:type="spellEnd"/>
      <w:r w:rsidR="00116B4A">
        <w:rPr>
          <w:rStyle w:val="hps"/>
          <w:rFonts w:asciiTheme="majorBidi" w:hAnsiTheme="majorBidi" w:cstheme="majorBidi"/>
          <w:sz w:val="24"/>
          <w:szCs w:val="24"/>
        </w:rPr>
        <w:t>.</w:t>
      </w:r>
    </w:p>
    <w:p w:rsidR="001756FB" w:rsidRDefault="001756FB" w:rsidP="00EC226B">
      <w:pPr>
        <w:spacing w:line="360" w:lineRule="auto"/>
        <w:jc w:val="both"/>
        <w:rPr>
          <w:rStyle w:val="hps"/>
          <w:rFonts w:asciiTheme="majorBidi" w:hAnsiTheme="majorBidi" w:cstheme="majorBidi"/>
          <w:sz w:val="24"/>
          <w:szCs w:val="24"/>
        </w:rPr>
      </w:pP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Ministry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Foreign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Affairs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hopes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53970">
        <w:rPr>
          <w:rStyle w:val="hps"/>
          <w:rFonts w:asciiTheme="majorBidi" w:hAnsiTheme="majorBidi" w:cstheme="majorBidi"/>
          <w:sz w:val="24"/>
          <w:szCs w:val="24"/>
        </w:rPr>
        <w:t>unprecedented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invitation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not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798D">
        <w:rPr>
          <w:rStyle w:val="hps"/>
          <w:rFonts w:asciiTheme="majorBidi" w:hAnsiTheme="majorBidi" w:cstheme="majorBidi"/>
          <w:sz w:val="24"/>
          <w:szCs w:val="24"/>
        </w:rPr>
        <w:t>represent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a new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approach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A2798D">
        <w:rPr>
          <w:rStyle w:val="hps"/>
          <w:rFonts w:asciiTheme="majorBidi" w:hAnsiTheme="majorBidi" w:cstheme="majorBidi"/>
          <w:sz w:val="24"/>
          <w:szCs w:val="24"/>
        </w:rPr>
        <w:t>dealing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798D">
        <w:rPr>
          <w:rStyle w:val="hps"/>
          <w:rFonts w:asciiTheme="majorBidi" w:hAnsiTheme="majorBidi" w:cstheme="majorBidi"/>
          <w:sz w:val="24"/>
          <w:szCs w:val="24"/>
        </w:rPr>
        <w:t>with</w:t>
      </w:r>
      <w:proofErr w:type="spellEnd"/>
      <w:r w:rsidR="00A2798D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2798D">
        <w:rPr>
          <w:rStyle w:val="hps"/>
          <w:rFonts w:asciiTheme="majorBidi" w:hAnsiTheme="majorBidi" w:cstheme="majorBidi"/>
          <w:sz w:val="24"/>
          <w:szCs w:val="24"/>
        </w:rPr>
        <w:t>Palestine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3EDD">
        <w:rPr>
          <w:rStyle w:val="hps"/>
          <w:rFonts w:asciiTheme="majorBidi" w:hAnsiTheme="majorBidi" w:cstheme="majorBidi"/>
          <w:sz w:val="24"/>
          <w:szCs w:val="24"/>
        </w:rPr>
        <w:t>Q</w:t>
      </w:r>
      <w:r w:rsidR="00A2798D">
        <w:rPr>
          <w:rStyle w:val="hps"/>
          <w:rFonts w:asciiTheme="majorBidi" w:hAnsiTheme="majorBidi" w:cstheme="majorBidi"/>
          <w:sz w:val="24"/>
          <w:szCs w:val="24"/>
        </w:rPr>
        <w:t>uestion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. </w:t>
      </w:r>
    </w:p>
    <w:p w:rsidR="00425C62" w:rsidRPr="00670FB1" w:rsidRDefault="00FA74C6" w:rsidP="0085585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Style w:val="hps"/>
          <w:rFonts w:asciiTheme="majorBidi" w:hAnsiTheme="majorBidi" w:cstheme="majorBidi"/>
          <w:sz w:val="24"/>
          <w:szCs w:val="24"/>
        </w:rPr>
        <w:t xml:space="preserve">As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so</w:t>
      </w:r>
      <w:r w:rsidR="0023556A">
        <w:rPr>
          <w:rStyle w:val="hps"/>
          <w:rFonts w:asciiTheme="majorBidi" w:hAnsiTheme="majorBidi" w:cstheme="majorBidi"/>
          <w:sz w:val="24"/>
          <w:szCs w:val="24"/>
        </w:rPr>
        <w:t>o</w:t>
      </w:r>
      <w:r>
        <w:rPr>
          <w:rStyle w:val="hps"/>
          <w:rFonts w:asciiTheme="majorBidi" w:hAnsiTheme="majorBidi" w:cstheme="majorBidi"/>
          <w:sz w:val="24"/>
          <w:szCs w:val="24"/>
        </w:rPr>
        <w:t>n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Ministry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Foreign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Style w:val="hps"/>
          <w:rFonts w:asciiTheme="majorBidi" w:hAnsiTheme="majorBidi" w:cstheme="majorBidi"/>
          <w:sz w:val="24"/>
          <w:szCs w:val="24"/>
        </w:rPr>
        <w:t>Affairs</w:t>
      </w:r>
      <w:proofErr w:type="spellEnd"/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r w:rsidRPr="00FA74C6">
        <w:rPr>
          <w:rStyle w:val="hps"/>
          <w:rFonts w:asciiTheme="majorBidi" w:hAnsiTheme="majorBidi" w:cstheme="majorBidi"/>
          <w:sz w:val="24"/>
          <w:szCs w:val="24"/>
          <w:lang w:val="en-US"/>
        </w:rPr>
        <w:t>learnt</w:t>
      </w:r>
      <w:r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8B2">
        <w:rPr>
          <w:rStyle w:val="hps"/>
          <w:rFonts w:asciiTheme="majorBidi" w:hAnsiTheme="majorBidi" w:cstheme="majorBidi"/>
          <w:sz w:val="24"/>
          <w:szCs w:val="24"/>
        </w:rPr>
        <w:t>about</w:t>
      </w:r>
      <w:proofErr w:type="spellEnd"/>
      <w:r w:rsidR="008208B2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8B2">
        <w:rPr>
          <w:rStyle w:val="hps"/>
          <w:rFonts w:asciiTheme="majorBidi" w:hAnsiTheme="majorBidi" w:cstheme="majorBidi"/>
          <w:sz w:val="24"/>
          <w:szCs w:val="24"/>
        </w:rPr>
        <w:t>this</w:t>
      </w:r>
      <w:proofErr w:type="spellEnd"/>
      <w:r w:rsidR="008208B2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0FB1">
        <w:rPr>
          <w:rStyle w:val="hps"/>
          <w:rFonts w:asciiTheme="majorBidi" w:hAnsiTheme="majorBidi" w:cstheme="majorBidi"/>
          <w:sz w:val="24"/>
          <w:szCs w:val="24"/>
        </w:rPr>
        <w:t>visit</w:t>
      </w:r>
      <w:proofErr w:type="spellEnd"/>
      <w:r w:rsidR="00392D03">
        <w:rPr>
          <w:rStyle w:val="hps"/>
          <w:rFonts w:asciiTheme="majorBidi" w:hAnsiTheme="majorBidi" w:cstheme="majorBidi"/>
          <w:sz w:val="24"/>
          <w:szCs w:val="24"/>
        </w:rPr>
        <w:t>,</w:t>
      </w:r>
      <w:r w:rsidR="008208B2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8B2">
        <w:rPr>
          <w:rStyle w:val="hps"/>
          <w:rFonts w:asciiTheme="majorBidi" w:hAnsiTheme="majorBidi" w:cstheme="majorBidi"/>
          <w:sz w:val="24"/>
          <w:szCs w:val="24"/>
        </w:rPr>
        <w:t>it</w:t>
      </w:r>
      <w:proofErr w:type="spellEnd"/>
      <w:r w:rsidR="008208B2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8B2">
        <w:rPr>
          <w:rStyle w:val="hps"/>
          <w:rFonts w:asciiTheme="majorBidi" w:hAnsiTheme="majorBidi" w:cstheme="majorBidi"/>
          <w:sz w:val="24"/>
          <w:szCs w:val="24"/>
        </w:rPr>
        <w:t>called</w:t>
      </w:r>
      <w:proofErr w:type="spellEnd"/>
      <w:r w:rsidR="008208B2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8B2">
        <w:rPr>
          <w:rStyle w:val="hps"/>
          <w:rFonts w:asciiTheme="majorBidi" w:hAnsiTheme="majorBidi" w:cstheme="majorBidi"/>
          <w:sz w:val="24"/>
          <w:szCs w:val="24"/>
        </w:rPr>
        <w:t>upon</w:t>
      </w:r>
      <w:proofErr w:type="spellEnd"/>
      <w:r w:rsidR="008208B2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8F3">
        <w:rPr>
          <w:rStyle w:val="hps"/>
          <w:rFonts w:asciiTheme="majorBidi" w:hAnsiTheme="majorBidi" w:cstheme="majorBidi"/>
          <w:sz w:val="24"/>
          <w:szCs w:val="24"/>
        </w:rPr>
        <w:t>its</w:t>
      </w:r>
      <w:proofErr w:type="spellEnd"/>
      <w:r w:rsidR="008208B2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08B2">
        <w:rPr>
          <w:rStyle w:val="hps"/>
          <w:rFonts w:asciiTheme="majorBidi" w:hAnsiTheme="majorBidi" w:cstheme="majorBidi"/>
          <w:sz w:val="24"/>
          <w:szCs w:val="24"/>
        </w:rPr>
        <w:t>friends</w:t>
      </w:r>
      <w:proofErr w:type="spellEnd"/>
      <w:r w:rsidR="008208B2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8F3">
        <w:rPr>
          <w:rStyle w:val="hps"/>
          <w:rFonts w:asciiTheme="majorBidi" w:hAnsiTheme="majorBidi" w:cstheme="majorBidi"/>
          <w:sz w:val="24"/>
          <w:szCs w:val="24"/>
        </w:rPr>
        <w:t>within</w:t>
      </w:r>
      <w:proofErr w:type="spellEnd"/>
      <w:r w:rsidR="007428F3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8F3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="007428F3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C6669">
        <w:rPr>
          <w:rStyle w:val="hps"/>
          <w:rFonts w:asciiTheme="majorBidi" w:hAnsiTheme="majorBidi" w:cstheme="majorBidi"/>
          <w:sz w:val="24"/>
          <w:szCs w:val="24"/>
        </w:rPr>
        <w:t>European</w:t>
      </w:r>
      <w:proofErr w:type="spellEnd"/>
      <w:r w:rsidR="00EC6669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C6669">
        <w:rPr>
          <w:rStyle w:val="hps"/>
          <w:rFonts w:asciiTheme="majorBidi" w:hAnsiTheme="majorBidi" w:cstheme="majorBidi"/>
          <w:sz w:val="24"/>
          <w:szCs w:val="24"/>
        </w:rPr>
        <w:t>Union</w:t>
      </w:r>
      <w:proofErr w:type="spellEnd"/>
      <w:r w:rsidR="00EC6669">
        <w:rPr>
          <w:rStyle w:val="hps"/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C6669">
        <w:rPr>
          <w:rStyle w:val="hps"/>
          <w:rFonts w:asciiTheme="majorBidi" w:hAnsiTheme="majorBidi" w:cstheme="majorBidi"/>
          <w:sz w:val="24"/>
          <w:szCs w:val="24"/>
        </w:rPr>
        <w:t>The</w:t>
      </w:r>
      <w:proofErr w:type="spellEnd"/>
      <w:r w:rsidR="00EC6669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C6669">
        <w:rPr>
          <w:rStyle w:val="hps"/>
          <w:rFonts w:asciiTheme="majorBidi" w:hAnsiTheme="majorBidi" w:cstheme="majorBidi"/>
          <w:sz w:val="24"/>
          <w:szCs w:val="24"/>
        </w:rPr>
        <w:t>European</w:t>
      </w:r>
      <w:proofErr w:type="spellEnd"/>
      <w:r w:rsidR="00EC6669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C6669">
        <w:rPr>
          <w:rStyle w:val="hps"/>
          <w:rFonts w:asciiTheme="majorBidi" w:hAnsiTheme="majorBidi" w:cstheme="majorBidi"/>
          <w:sz w:val="24"/>
          <w:szCs w:val="24"/>
        </w:rPr>
        <w:t>Parliament</w:t>
      </w:r>
      <w:proofErr w:type="spellEnd"/>
      <w:r w:rsidR="00EC6669">
        <w:rPr>
          <w:rStyle w:val="hps"/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EC6669">
        <w:rPr>
          <w:rStyle w:val="hps"/>
          <w:rFonts w:asciiTheme="majorBidi" w:hAnsiTheme="majorBidi" w:cstheme="majorBidi"/>
          <w:sz w:val="24"/>
          <w:szCs w:val="24"/>
        </w:rPr>
        <w:t>its</w:t>
      </w:r>
      <w:proofErr w:type="spellEnd"/>
      <w:r w:rsidR="00EC6669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C6669">
        <w:rPr>
          <w:rStyle w:val="hps"/>
          <w:rFonts w:asciiTheme="majorBidi" w:hAnsiTheme="majorBidi" w:cstheme="majorBidi"/>
          <w:sz w:val="24"/>
          <w:szCs w:val="24"/>
        </w:rPr>
        <w:t>institutions</w:t>
      </w:r>
      <w:proofErr w:type="spellEnd"/>
      <w:r w:rsidR="00426836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C6669">
        <w:rPr>
          <w:rStyle w:val="hps"/>
          <w:rFonts w:asciiTheme="majorBidi" w:hAnsiTheme="majorBidi" w:cstheme="majorBidi"/>
          <w:sz w:val="24"/>
          <w:szCs w:val="24"/>
        </w:rPr>
        <w:t>to</w:t>
      </w:r>
      <w:proofErr w:type="spellEnd"/>
      <w:r w:rsidR="00EC6669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C6669">
        <w:rPr>
          <w:rStyle w:val="hps"/>
          <w:rFonts w:asciiTheme="majorBidi" w:hAnsiTheme="majorBidi" w:cstheme="majorBidi"/>
          <w:sz w:val="24"/>
          <w:szCs w:val="24"/>
        </w:rPr>
        <w:t>condemn</w:t>
      </w:r>
      <w:proofErr w:type="spellEnd"/>
      <w:r w:rsidR="00EC6669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8F3">
        <w:rPr>
          <w:rStyle w:val="hps"/>
          <w:rFonts w:asciiTheme="majorBidi" w:hAnsiTheme="majorBidi" w:cstheme="majorBidi"/>
          <w:sz w:val="24"/>
          <w:szCs w:val="24"/>
        </w:rPr>
        <w:t>such</w:t>
      </w:r>
      <w:proofErr w:type="spellEnd"/>
      <w:r w:rsidR="007428F3">
        <w:rPr>
          <w:rStyle w:val="hps"/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EC6669">
        <w:rPr>
          <w:rStyle w:val="hps"/>
          <w:rFonts w:asciiTheme="majorBidi" w:hAnsiTheme="majorBidi" w:cstheme="majorBidi"/>
          <w:sz w:val="24"/>
          <w:szCs w:val="24"/>
        </w:rPr>
        <w:t>visit</w:t>
      </w:r>
      <w:proofErr w:type="spellEnd"/>
      <w:r w:rsidR="00EC6669">
        <w:rPr>
          <w:rStyle w:val="hps"/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7428F3">
        <w:rPr>
          <w:rStyle w:val="hps"/>
          <w:rFonts w:asciiTheme="majorBidi" w:hAnsiTheme="majorBidi" w:cstheme="majorBidi"/>
          <w:sz w:val="24"/>
          <w:szCs w:val="24"/>
        </w:rPr>
        <w:t>called</w:t>
      </w:r>
      <w:proofErr w:type="spellEnd"/>
      <w:r w:rsidR="007428F3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8F3">
        <w:rPr>
          <w:rStyle w:val="hps"/>
          <w:rFonts w:asciiTheme="majorBidi" w:hAnsiTheme="majorBidi" w:cstheme="majorBidi"/>
          <w:sz w:val="24"/>
          <w:szCs w:val="24"/>
        </w:rPr>
        <w:t>for</w:t>
      </w:r>
      <w:proofErr w:type="spellEnd"/>
      <w:r w:rsidR="007428F3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0FB1">
        <w:rPr>
          <w:rStyle w:val="hps"/>
          <w:rFonts w:asciiTheme="majorBidi" w:hAnsiTheme="majorBidi" w:cstheme="majorBidi"/>
          <w:sz w:val="24"/>
          <w:szCs w:val="24"/>
        </w:rPr>
        <w:t>an</w:t>
      </w:r>
      <w:proofErr w:type="spellEnd"/>
      <w:r w:rsidR="00670FB1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0FB1">
        <w:rPr>
          <w:rStyle w:val="hps"/>
          <w:rFonts w:asciiTheme="majorBidi" w:hAnsiTheme="majorBidi" w:cstheme="majorBidi"/>
          <w:sz w:val="24"/>
          <w:szCs w:val="24"/>
        </w:rPr>
        <w:t>explanation</w:t>
      </w:r>
      <w:proofErr w:type="spellEnd"/>
      <w:r w:rsidR="00EC6669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0FB1">
        <w:rPr>
          <w:rStyle w:val="hps"/>
          <w:rFonts w:asciiTheme="majorBidi" w:hAnsiTheme="majorBidi" w:cstheme="majorBidi"/>
          <w:sz w:val="24"/>
          <w:szCs w:val="24"/>
        </w:rPr>
        <w:t>regarding</w:t>
      </w:r>
      <w:proofErr w:type="spellEnd"/>
      <w:r w:rsidR="00670FB1">
        <w:rPr>
          <w:rStyle w:val="hp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5859">
        <w:rPr>
          <w:rStyle w:val="hps"/>
          <w:rFonts w:asciiTheme="majorBidi" w:hAnsiTheme="majorBidi" w:cstheme="majorBidi"/>
          <w:sz w:val="24"/>
          <w:szCs w:val="24"/>
        </w:rPr>
        <w:t>it</w:t>
      </w:r>
      <w:proofErr w:type="spellEnd"/>
      <w:r w:rsidR="00EC6669">
        <w:rPr>
          <w:rStyle w:val="hps"/>
          <w:rFonts w:asciiTheme="majorBidi" w:hAnsiTheme="majorBidi" w:cstheme="majorBidi"/>
          <w:sz w:val="24"/>
          <w:szCs w:val="24"/>
        </w:rPr>
        <w:t>.</w:t>
      </w:r>
    </w:p>
    <w:sectPr w:rsidR="00425C62" w:rsidRPr="00670FB1" w:rsidSect="00F13C0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EF7" w:rsidRDefault="00292EF7" w:rsidP="00E72B93">
      <w:pPr>
        <w:spacing w:after="0" w:line="240" w:lineRule="auto"/>
      </w:pPr>
      <w:r>
        <w:separator/>
      </w:r>
    </w:p>
  </w:endnote>
  <w:endnote w:type="continuationSeparator" w:id="0">
    <w:p w:rsidR="00292EF7" w:rsidRDefault="00292EF7" w:rsidP="00E7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EF7" w:rsidRDefault="00292EF7" w:rsidP="00E72B93">
      <w:pPr>
        <w:spacing w:after="0" w:line="240" w:lineRule="auto"/>
      </w:pPr>
      <w:r>
        <w:separator/>
      </w:r>
    </w:p>
  </w:footnote>
  <w:footnote w:type="continuationSeparator" w:id="0">
    <w:p w:rsidR="00292EF7" w:rsidRDefault="00292EF7" w:rsidP="00E72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jc w:val="center"/>
      <w:tblBorders>
        <w:bottom w:val="single" w:sz="4" w:space="0" w:color="auto"/>
        <w:insideV w:val="single" w:sz="4" w:space="0" w:color="auto"/>
      </w:tblBorders>
      <w:tblLook w:val="01E0"/>
    </w:tblPr>
    <w:tblGrid>
      <w:gridCol w:w="5303"/>
    </w:tblGrid>
    <w:tr w:rsidR="00E72B93" w:rsidRPr="00DD0BD4" w:rsidTr="00D464C9">
      <w:trPr>
        <w:jc w:val="center"/>
      </w:trPr>
      <w:tc>
        <w:tcPr>
          <w:tcW w:w="5303" w:type="dxa"/>
        </w:tcPr>
        <w:p w:rsidR="00E72B93" w:rsidRPr="0077293B" w:rsidRDefault="00E72B93" w:rsidP="00D464C9">
          <w:pPr>
            <w:bidi/>
            <w:jc w:val="center"/>
            <w:rPr>
              <w:rFonts w:asciiTheme="majorBidi" w:hAnsiTheme="majorBidi" w:cstheme="majorBidi"/>
              <w:b/>
              <w:bCs/>
              <w:color w:val="000000"/>
              <w:sz w:val="28"/>
              <w:szCs w:val="28"/>
              <w:rtl/>
            </w:rPr>
          </w:pPr>
          <w:r w:rsidRPr="0077293B">
            <w:rPr>
              <w:rFonts w:asciiTheme="majorBidi" w:hAnsiTheme="majorBidi" w:cstheme="majorBidi"/>
              <w:noProof/>
              <w:color w:val="000000"/>
              <w:sz w:val="28"/>
              <w:szCs w:val="28"/>
              <w:lang w:val="en-US"/>
            </w:rPr>
            <w:drawing>
              <wp:inline distT="0" distB="0" distL="0" distR="0">
                <wp:extent cx="548640" cy="796290"/>
                <wp:effectExtent l="19050" t="0" r="381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72B93" w:rsidRPr="0077293B" w:rsidRDefault="00E72B93" w:rsidP="00D464C9">
          <w:pPr>
            <w:bidi/>
            <w:spacing w:after="0"/>
            <w:jc w:val="center"/>
            <w:rPr>
              <w:rFonts w:asciiTheme="majorBidi" w:hAnsiTheme="majorBidi" w:cstheme="majorBidi"/>
              <w:b/>
              <w:bCs/>
              <w:color w:val="000000"/>
              <w:sz w:val="28"/>
              <w:szCs w:val="28"/>
              <w:lang w:bidi="ar-JO"/>
            </w:rPr>
          </w:pPr>
          <w:r w:rsidRPr="003D4CE0">
            <w:rPr>
              <w:rFonts w:asciiTheme="majorBidi" w:hAnsiTheme="majorBidi" w:cstheme="majorBidi"/>
              <w:b/>
              <w:bCs/>
              <w:color w:val="000000"/>
              <w:sz w:val="28"/>
              <w:szCs w:val="28"/>
              <w:lang w:val="en-US"/>
            </w:rPr>
            <w:t>Palestinian</w:t>
          </w:r>
          <w:r w:rsidR="0022615D">
            <w:rPr>
              <w:rFonts w:asciiTheme="majorBidi" w:hAnsiTheme="majorBidi" w:cstheme="majorBidi"/>
              <w:b/>
              <w:bCs/>
              <w:color w:val="000000"/>
              <w:sz w:val="28"/>
              <w:szCs w:val="28"/>
              <w:lang w:val="en-US"/>
            </w:rPr>
            <w:t xml:space="preserve"> </w:t>
          </w:r>
          <w:r w:rsidRPr="003D4CE0">
            <w:rPr>
              <w:rFonts w:asciiTheme="majorBidi" w:hAnsiTheme="majorBidi" w:cstheme="majorBidi"/>
              <w:b/>
              <w:bCs/>
              <w:color w:val="000000"/>
              <w:sz w:val="28"/>
              <w:szCs w:val="28"/>
              <w:lang w:val="en-US"/>
            </w:rPr>
            <w:t>National</w:t>
          </w:r>
          <w:r w:rsidR="0022615D">
            <w:rPr>
              <w:rFonts w:asciiTheme="majorBidi" w:hAnsiTheme="majorBidi" w:cstheme="majorBidi"/>
              <w:b/>
              <w:bCs/>
              <w:color w:val="000000"/>
              <w:sz w:val="28"/>
              <w:szCs w:val="28"/>
              <w:lang w:val="en-US"/>
            </w:rPr>
            <w:t xml:space="preserve"> </w:t>
          </w:r>
          <w:r w:rsidRPr="003D4CE0">
            <w:rPr>
              <w:rFonts w:asciiTheme="majorBidi" w:hAnsiTheme="majorBidi" w:cstheme="majorBidi"/>
              <w:b/>
              <w:bCs/>
              <w:color w:val="000000"/>
              <w:sz w:val="28"/>
              <w:szCs w:val="28"/>
              <w:lang w:val="en-US"/>
            </w:rPr>
            <w:t>Authority</w:t>
          </w:r>
        </w:p>
      </w:tc>
    </w:tr>
    <w:tr w:rsidR="00E72B93" w:rsidRPr="00DD0BD4" w:rsidTr="00D464C9">
      <w:trPr>
        <w:jc w:val="center"/>
      </w:trPr>
      <w:tc>
        <w:tcPr>
          <w:tcW w:w="5303" w:type="dxa"/>
          <w:tcBorders>
            <w:bottom w:val="single" w:sz="4" w:space="0" w:color="auto"/>
          </w:tcBorders>
        </w:tcPr>
        <w:p w:rsidR="00E72B93" w:rsidRPr="0077293B" w:rsidRDefault="00E72B93" w:rsidP="00D464C9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color w:val="000000"/>
              <w:sz w:val="28"/>
              <w:szCs w:val="28"/>
            </w:rPr>
          </w:pPr>
          <w:r w:rsidRPr="003D4CE0">
            <w:rPr>
              <w:rFonts w:asciiTheme="majorBidi" w:hAnsiTheme="majorBidi" w:cstheme="majorBidi"/>
              <w:b/>
              <w:bCs/>
              <w:color w:val="000000"/>
              <w:sz w:val="28"/>
              <w:szCs w:val="28"/>
              <w:lang w:val="en-US"/>
            </w:rPr>
            <w:t>Ministry</w:t>
          </w:r>
          <w:r w:rsidRPr="0077293B">
            <w:rPr>
              <w:rFonts w:asciiTheme="majorBidi" w:hAnsiTheme="majorBidi" w:cstheme="majorBidi"/>
              <w:b/>
              <w:bCs/>
              <w:color w:val="000000"/>
              <w:sz w:val="28"/>
              <w:szCs w:val="28"/>
            </w:rPr>
            <w:t xml:space="preserve"> of </w:t>
          </w:r>
          <w:r w:rsidRPr="003D4CE0">
            <w:rPr>
              <w:rFonts w:asciiTheme="majorBidi" w:hAnsiTheme="majorBidi" w:cstheme="majorBidi"/>
              <w:b/>
              <w:bCs/>
              <w:color w:val="000000"/>
              <w:sz w:val="28"/>
              <w:szCs w:val="28"/>
              <w:lang w:val="en-US"/>
            </w:rPr>
            <w:t>Foreign</w:t>
          </w:r>
          <w:r w:rsidR="0022615D">
            <w:rPr>
              <w:rFonts w:asciiTheme="majorBidi" w:hAnsiTheme="majorBidi" w:cstheme="majorBidi"/>
              <w:b/>
              <w:bCs/>
              <w:color w:val="000000"/>
              <w:sz w:val="28"/>
              <w:szCs w:val="28"/>
              <w:lang w:val="en-US"/>
            </w:rPr>
            <w:t xml:space="preserve"> </w:t>
          </w:r>
          <w:r w:rsidRPr="003D4CE0">
            <w:rPr>
              <w:rFonts w:asciiTheme="majorBidi" w:hAnsiTheme="majorBidi" w:cstheme="majorBidi"/>
              <w:b/>
              <w:bCs/>
              <w:color w:val="000000"/>
              <w:sz w:val="28"/>
              <w:szCs w:val="28"/>
              <w:lang w:val="en-US"/>
            </w:rPr>
            <w:t>Affairs</w:t>
          </w:r>
        </w:p>
      </w:tc>
    </w:tr>
  </w:tbl>
  <w:p w:rsidR="00E72B93" w:rsidRDefault="00E72B93" w:rsidP="00E72B93">
    <w:pPr>
      <w:pStyle w:val="Header"/>
    </w:pPr>
  </w:p>
  <w:p w:rsidR="00E72B93" w:rsidRDefault="00E72B93" w:rsidP="00E72B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8C5"/>
    <w:rsid w:val="000138C5"/>
    <w:rsid w:val="00021654"/>
    <w:rsid w:val="00055815"/>
    <w:rsid w:val="000D47CE"/>
    <w:rsid w:val="000F448F"/>
    <w:rsid w:val="000F4895"/>
    <w:rsid w:val="00116B4A"/>
    <w:rsid w:val="00133BE8"/>
    <w:rsid w:val="0014076F"/>
    <w:rsid w:val="00145F3D"/>
    <w:rsid w:val="001756FB"/>
    <w:rsid w:val="001D1137"/>
    <w:rsid w:val="001F30B2"/>
    <w:rsid w:val="002047CD"/>
    <w:rsid w:val="002201EF"/>
    <w:rsid w:val="0022615D"/>
    <w:rsid w:val="0023556A"/>
    <w:rsid w:val="002612D4"/>
    <w:rsid w:val="002700AE"/>
    <w:rsid w:val="00292EF7"/>
    <w:rsid w:val="00311295"/>
    <w:rsid w:val="00324024"/>
    <w:rsid w:val="003261FE"/>
    <w:rsid w:val="00326415"/>
    <w:rsid w:val="00336E5A"/>
    <w:rsid w:val="00383EDD"/>
    <w:rsid w:val="00392D03"/>
    <w:rsid w:val="003B082D"/>
    <w:rsid w:val="003E31C3"/>
    <w:rsid w:val="004041B7"/>
    <w:rsid w:val="00425C62"/>
    <w:rsid w:val="00426836"/>
    <w:rsid w:val="00473AA9"/>
    <w:rsid w:val="00474B56"/>
    <w:rsid w:val="00514DBC"/>
    <w:rsid w:val="005360D3"/>
    <w:rsid w:val="0054789E"/>
    <w:rsid w:val="005A554E"/>
    <w:rsid w:val="005B7A27"/>
    <w:rsid w:val="00634717"/>
    <w:rsid w:val="00636030"/>
    <w:rsid w:val="00654821"/>
    <w:rsid w:val="00670FB1"/>
    <w:rsid w:val="006C27E4"/>
    <w:rsid w:val="007428F3"/>
    <w:rsid w:val="007518FC"/>
    <w:rsid w:val="008208B2"/>
    <w:rsid w:val="0085542A"/>
    <w:rsid w:val="00855859"/>
    <w:rsid w:val="0085724E"/>
    <w:rsid w:val="00891506"/>
    <w:rsid w:val="008A6A88"/>
    <w:rsid w:val="008C2DF4"/>
    <w:rsid w:val="008E571C"/>
    <w:rsid w:val="00917538"/>
    <w:rsid w:val="009366DC"/>
    <w:rsid w:val="00947167"/>
    <w:rsid w:val="00974D07"/>
    <w:rsid w:val="009E2D00"/>
    <w:rsid w:val="009E4EBB"/>
    <w:rsid w:val="00A25CC0"/>
    <w:rsid w:val="00A2798D"/>
    <w:rsid w:val="00AA1E4E"/>
    <w:rsid w:val="00AF439B"/>
    <w:rsid w:val="00B249A2"/>
    <w:rsid w:val="00B260E2"/>
    <w:rsid w:val="00BE664A"/>
    <w:rsid w:val="00BE7505"/>
    <w:rsid w:val="00C214AC"/>
    <w:rsid w:val="00C35C08"/>
    <w:rsid w:val="00C74201"/>
    <w:rsid w:val="00C958F9"/>
    <w:rsid w:val="00CA29A1"/>
    <w:rsid w:val="00CE0BD6"/>
    <w:rsid w:val="00D53970"/>
    <w:rsid w:val="00D73E80"/>
    <w:rsid w:val="00DA21C9"/>
    <w:rsid w:val="00DE0708"/>
    <w:rsid w:val="00E72B93"/>
    <w:rsid w:val="00EC226B"/>
    <w:rsid w:val="00EC6669"/>
    <w:rsid w:val="00EC7C4D"/>
    <w:rsid w:val="00F13C0A"/>
    <w:rsid w:val="00F46804"/>
    <w:rsid w:val="00F73D3F"/>
    <w:rsid w:val="00FA74C6"/>
    <w:rsid w:val="00FB3EA7"/>
    <w:rsid w:val="00FB6B5C"/>
    <w:rsid w:val="00FC04B1"/>
    <w:rsid w:val="00FD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612D4"/>
  </w:style>
  <w:style w:type="paragraph" w:styleId="Header">
    <w:name w:val="header"/>
    <w:basedOn w:val="Normal"/>
    <w:link w:val="HeaderChar"/>
    <w:uiPriority w:val="99"/>
    <w:unhideWhenUsed/>
    <w:rsid w:val="00E72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93"/>
  </w:style>
  <w:style w:type="paragraph" w:styleId="Footer">
    <w:name w:val="footer"/>
    <w:basedOn w:val="Normal"/>
    <w:link w:val="FooterChar"/>
    <w:uiPriority w:val="99"/>
    <w:unhideWhenUsed/>
    <w:rsid w:val="00E72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93"/>
  </w:style>
  <w:style w:type="paragraph" w:styleId="BalloonText">
    <w:name w:val="Balloon Text"/>
    <w:basedOn w:val="Normal"/>
    <w:link w:val="BalloonTextChar"/>
    <w:uiPriority w:val="99"/>
    <w:semiHidden/>
    <w:unhideWhenUsed/>
    <w:rsid w:val="00E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612D4"/>
  </w:style>
  <w:style w:type="paragraph" w:styleId="Header">
    <w:name w:val="header"/>
    <w:basedOn w:val="Normal"/>
    <w:link w:val="HeaderChar"/>
    <w:uiPriority w:val="99"/>
    <w:unhideWhenUsed/>
    <w:rsid w:val="00E72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93"/>
  </w:style>
  <w:style w:type="paragraph" w:styleId="Footer">
    <w:name w:val="footer"/>
    <w:basedOn w:val="Normal"/>
    <w:link w:val="FooterChar"/>
    <w:uiPriority w:val="99"/>
    <w:unhideWhenUsed/>
    <w:rsid w:val="00E72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93"/>
  </w:style>
  <w:style w:type="paragraph" w:styleId="BalloonText">
    <w:name w:val="Balloon Text"/>
    <w:basedOn w:val="Normal"/>
    <w:link w:val="BalloonTextChar"/>
    <w:uiPriority w:val="99"/>
    <w:semiHidden/>
    <w:unhideWhenUsed/>
    <w:rsid w:val="00E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ajadou</cp:lastModifiedBy>
  <cp:revision>4</cp:revision>
  <cp:lastPrinted>2012-05-20T11:41:00Z</cp:lastPrinted>
  <dcterms:created xsi:type="dcterms:W3CDTF">2012-05-21T07:28:00Z</dcterms:created>
  <dcterms:modified xsi:type="dcterms:W3CDTF">2012-05-21T07:44:00Z</dcterms:modified>
</cp:coreProperties>
</file>